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37BB" w14:textId="468DA18A" w:rsidR="00E76945" w:rsidRPr="006C790E" w:rsidRDefault="007E3D0E" w:rsidP="004D344C">
      <w:pPr>
        <w:pStyle w:val="Heading1"/>
        <w:ind w:left="567" w:right="272"/>
      </w:pPr>
      <w:r w:rsidRPr="00A43FC6">
        <w:rPr>
          <w:noProof/>
          <w:sz w:val="44"/>
          <w:lang w:eastAsia="en-GB"/>
        </w:rPr>
        <w:drawing>
          <wp:anchor distT="0" distB="0" distL="114300" distR="114300" simplePos="0" relativeHeight="251659264" behindDoc="1" locked="0" layoutInCell="1" allowOverlap="1" wp14:anchorId="7F91D424" wp14:editId="019514FD">
            <wp:simplePos x="0" y="0"/>
            <wp:positionH relativeFrom="margin">
              <wp:posOffset>8104876</wp:posOffset>
            </wp:positionH>
            <wp:positionV relativeFrom="paragraph">
              <wp:posOffset>-433325</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0F" w:rsidRPr="006C790E">
        <w:t>action plan</w:t>
      </w:r>
      <w:r w:rsidR="00684680">
        <w:t xml:space="preserve"> for gold</w:t>
      </w:r>
    </w:p>
    <w:p w14:paraId="564197B3" w14:textId="77777777" w:rsidR="004D344C" w:rsidRDefault="004D344C" w:rsidP="004D344C">
      <w:pPr>
        <w:ind w:left="567" w:right="272"/>
        <w:rPr>
          <w:rFonts w:eastAsia="Univers Next Pro" w:cs="Univers Next Pro"/>
        </w:rPr>
      </w:pPr>
    </w:p>
    <w:p w14:paraId="32EC6B4A" w14:textId="172A4494" w:rsidR="004D344C" w:rsidRDefault="66C83D37" w:rsidP="004D344C">
      <w:pPr>
        <w:ind w:left="567" w:right="272"/>
        <w:rPr>
          <w:rFonts w:eastAsia="Univers Next Pro" w:cs="Univers Next Pro"/>
        </w:rPr>
      </w:pPr>
      <w:r w:rsidRPr="66C83D37">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3C3B9EA3" w14:textId="77777777" w:rsidR="004D344C" w:rsidRDefault="004D344C" w:rsidP="66C83D37">
      <w:pPr>
        <w:rPr>
          <w:rFonts w:eastAsia="Univers Next Pro" w:cs="Univers Next Pro"/>
        </w:rPr>
      </w:pPr>
    </w:p>
    <w:tbl>
      <w:tblPr>
        <w:tblStyle w:val="TableGrid"/>
        <w:tblW w:w="0" w:type="auto"/>
        <w:tblInd w:w="562" w:type="dxa"/>
        <w:tblLook w:val="04A0" w:firstRow="1" w:lastRow="0" w:firstColumn="1" w:lastColumn="0" w:noHBand="0" w:noVBand="1"/>
      </w:tblPr>
      <w:tblGrid>
        <w:gridCol w:w="2550"/>
        <w:gridCol w:w="11767"/>
      </w:tblGrid>
      <w:tr w:rsidR="004D344C" w14:paraId="2B09A6B6" w14:textId="77777777" w:rsidTr="004D344C">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09980AB7" w14:textId="101CCEF1" w:rsidR="004D344C" w:rsidRDefault="004D344C">
            <w:r>
              <w:rPr>
                <w:rFonts w:eastAsia="Univers Next Pro" w:cs="Univers Next Pro"/>
              </w:rPr>
              <w:br w:type="page"/>
            </w:r>
            <w:r>
              <w:t>School name</w:t>
            </w:r>
          </w:p>
        </w:tc>
        <w:tc>
          <w:tcPr>
            <w:tcW w:w="11767" w:type="dxa"/>
            <w:tcBorders>
              <w:top w:val="single" w:sz="4" w:space="0" w:color="auto"/>
              <w:left w:val="single" w:sz="4" w:space="0" w:color="auto"/>
              <w:bottom w:val="single" w:sz="4" w:space="0" w:color="auto"/>
              <w:right w:val="single" w:sz="4" w:space="0" w:color="auto"/>
            </w:tcBorders>
          </w:tcPr>
          <w:p w14:paraId="56417586" w14:textId="77777777" w:rsidR="004D344C" w:rsidRDefault="004D344C">
            <w:pPr>
              <w:rPr>
                <w:rFonts w:eastAsia="Univers Next Pro" w:cs="Univers Next Pro"/>
              </w:rPr>
            </w:pPr>
          </w:p>
          <w:p w14:paraId="28DFC15C" w14:textId="3A175250" w:rsidR="002326B3" w:rsidRDefault="002326B3">
            <w:pPr>
              <w:rPr>
                <w:rFonts w:eastAsia="Univers Next Pro" w:cs="Univers Next Pro"/>
              </w:rPr>
            </w:pPr>
            <w:r>
              <w:rPr>
                <w:rFonts w:eastAsia="Univers Next Pro" w:cs="Univers Next Pro"/>
              </w:rPr>
              <w:t xml:space="preserve">Green Gates Primary </w:t>
            </w:r>
          </w:p>
        </w:tc>
      </w:tr>
      <w:tr w:rsidR="004D344C" w14:paraId="02247FC5" w14:textId="77777777" w:rsidTr="004D344C">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2C4D681D" w14:textId="77777777" w:rsidR="004D344C" w:rsidRDefault="004D344C">
            <w:r>
              <w:t>Local Authority</w:t>
            </w:r>
          </w:p>
        </w:tc>
        <w:tc>
          <w:tcPr>
            <w:tcW w:w="11767" w:type="dxa"/>
            <w:tcBorders>
              <w:top w:val="single" w:sz="4" w:space="0" w:color="auto"/>
              <w:left w:val="single" w:sz="4" w:space="0" w:color="auto"/>
              <w:bottom w:val="single" w:sz="4" w:space="0" w:color="auto"/>
              <w:right w:val="single" w:sz="4" w:space="0" w:color="auto"/>
            </w:tcBorders>
          </w:tcPr>
          <w:p w14:paraId="23965DD1" w14:textId="77777777" w:rsidR="004D344C" w:rsidRDefault="004D344C">
            <w:pPr>
              <w:rPr>
                <w:rFonts w:eastAsia="Univers Next Pro" w:cs="Univers Next Pro"/>
              </w:rPr>
            </w:pPr>
          </w:p>
          <w:p w14:paraId="309FEBC4" w14:textId="3C6DACD0" w:rsidR="002326B3" w:rsidRDefault="002326B3">
            <w:pPr>
              <w:rPr>
                <w:rFonts w:eastAsia="Univers Next Pro" w:cs="Univers Next Pro"/>
              </w:rPr>
            </w:pPr>
            <w:r>
              <w:rPr>
                <w:rFonts w:eastAsia="Univers Next Pro" w:cs="Univers Next Pro"/>
              </w:rPr>
              <w:t>Redcar and Cleveland</w:t>
            </w:r>
          </w:p>
        </w:tc>
      </w:tr>
      <w:tr w:rsidR="004D344C" w14:paraId="20286120" w14:textId="77777777" w:rsidTr="004D344C">
        <w:trPr>
          <w:trHeight w:val="969"/>
        </w:trPr>
        <w:tc>
          <w:tcPr>
            <w:tcW w:w="2550" w:type="dxa"/>
            <w:tcBorders>
              <w:top w:val="single" w:sz="4" w:space="0" w:color="auto"/>
              <w:left w:val="single" w:sz="4" w:space="0" w:color="auto"/>
              <w:bottom w:val="single" w:sz="4" w:space="0" w:color="auto"/>
              <w:right w:val="single" w:sz="4" w:space="0" w:color="auto"/>
            </w:tcBorders>
            <w:vAlign w:val="center"/>
            <w:hideMark/>
          </w:tcPr>
          <w:p w14:paraId="4D465992" w14:textId="77777777" w:rsidR="004D344C" w:rsidRDefault="004D344C">
            <w:r>
              <w:t>Headteacher</w:t>
            </w:r>
          </w:p>
        </w:tc>
        <w:tc>
          <w:tcPr>
            <w:tcW w:w="11767" w:type="dxa"/>
            <w:tcBorders>
              <w:top w:val="single" w:sz="4" w:space="0" w:color="auto"/>
              <w:left w:val="single" w:sz="4" w:space="0" w:color="auto"/>
              <w:bottom w:val="single" w:sz="4" w:space="0" w:color="auto"/>
              <w:right w:val="single" w:sz="4" w:space="0" w:color="auto"/>
            </w:tcBorders>
          </w:tcPr>
          <w:p w14:paraId="3E2FE93D" w14:textId="77777777" w:rsidR="004D344C" w:rsidRDefault="004D344C">
            <w:pPr>
              <w:rPr>
                <w:rFonts w:eastAsia="Univers Next Pro" w:cs="Univers Next Pro"/>
              </w:rPr>
            </w:pPr>
          </w:p>
          <w:p w14:paraId="1EE707F1" w14:textId="23B14557" w:rsidR="002326B3" w:rsidRDefault="002326B3">
            <w:pPr>
              <w:rPr>
                <w:rFonts w:eastAsia="Univers Next Pro" w:cs="Univers Next Pro"/>
              </w:rPr>
            </w:pPr>
            <w:r>
              <w:rPr>
                <w:rFonts w:eastAsia="Univers Next Pro" w:cs="Univers Next Pro"/>
              </w:rPr>
              <w:t>Katie Lowe</w:t>
            </w:r>
          </w:p>
        </w:tc>
      </w:tr>
      <w:tr w:rsidR="004D344C" w14:paraId="0CE6CD87" w14:textId="77777777" w:rsidTr="004D344C">
        <w:trPr>
          <w:trHeight w:val="996"/>
        </w:trPr>
        <w:tc>
          <w:tcPr>
            <w:tcW w:w="2550" w:type="dxa"/>
            <w:tcBorders>
              <w:top w:val="single" w:sz="4" w:space="0" w:color="auto"/>
              <w:left w:val="single" w:sz="4" w:space="0" w:color="auto"/>
              <w:bottom w:val="single" w:sz="4" w:space="0" w:color="auto"/>
              <w:right w:val="single" w:sz="4" w:space="0" w:color="auto"/>
            </w:tcBorders>
            <w:vAlign w:val="center"/>
            <w:hideMark/>
          </w:tcPr>
          <w:p w14:paraId="4822C16C" w14:textId="77777777" w:rsidR="004D344C" w:rsidRDefault="004D344C">
            <w:r>
              <w:t>RRSA coordinator</w:t>
            </w:r>
          </w:p>
        </w:tc>
        <w:tc>
          <w:tcPr>
            <w:tcW w:w="11767" w:type="dxa"/>
            <w:tcBorders>
              <w:top w:val="single" w:sz="4" w:space="0" w:color="auto"/>
              <w:left w:val="single" w:sz="4" w:space="0" w:color="auto"/>
              <w:bottom w:val="single" w:sz="4" w:space="0" w:color="auto"/>
              <w:right w:val="single" w:sz="4" w:space="0" w:color="auto"/>
            </w:tcBorders>
          </w:tcPr>
          <w:p w14:paraId="28219B96" w14:textId="77777777" w:rsidR="004D344C" w:rsidRDefault="004D344C">
            <w:pPr>
              <w:rPr>
                <w:rFonts w:eastAsia="Univers Next Pro" w:cs="Univers Next Pro"/>
              </w:rPr>
            </w:pPr>
          </w:p>
          <w:p w14:paraId="786319EF" w14:textId="5742131D" w:rsidR="002326B3" w:rsidRDefault="002326B3">
            <w:pPr>
              <w:rPr>
                <w:rFonts w:eastAsia="Univers Next Pro" w:cs="Univers Next Pro"/>
              </w:rPr>
            </w:pPr>
            <w:r>
              <w:rPr>
                <w:rFonts w:eastAsia="Univers Next Pro" w:cs="Univers Next Pro"/>
              </w:rPr>
              <w:t>Rebecca Robertson / Katie Lowe</w:t>
            </w:r>
          </w:p>
        </w:tc>
      </w:tr>
      <w:tr w:rsidR="004D344C" w14:paraId="2FAFBF6F" w14:textId="77777777" w:rsidTr="004D344C">
        <w:trPr>
          <w:trHeight w:val="968"/>
        </w:trPr>
        <w:tc>
          <w:tcPr>
            <w:tcW w:w="2550" w:type="dxa"/>
            <w:tcBorders>
              <w:top w:val="single" w:sz="4" w:space="0" w:color="auto"/>
              <w:left w:val="single" w:sz="4" w:space="0" w:color="auto"/>
              <w:bottom w:val="single" w:sz="4" w:space="0" w:color="auto"/>
              <w:right w:val="single" w:sz="4" w:space="0" w:color="auto"/>
            </w:tcBorders>
            <w:vAlign w:val="center"/>
            <w:hideMark/>
          </w:tcPr>
          <w:p w14:paraId="0D677682" w14:textId="77777777" w:rsidR="004D344C" w:rsidRDefault="004D344C">
            <w:r>
              <w:t>Date</w:t>
            </w:r>
          </w:p>
        </w:tc>
        <w:tc>
          <w:tcPr>
            <w:tcW w:w="11767" w:type="dxa"/>
            <w:tcBorders>
              <w:top w:val="single" w:sz="4" w:space="0" w:color="auto"/>
              <w:left w:val="single" w:sz="4" w:space="0" w:color="auto"/>
              <w:bottom w:val="single" w:sz="4" w:space="0" w:color="auto"/>
              <w:right w:val="single" w:sz="4" w:space="0" w:color="auto"/>
            </w:tcBorders>
          </w:tcPr>
          <w:p w14:paraId="75666CC7" w14:textId="77777777" w:rsidR="004D344C" w:rsidRDefault="004D344C">
            <w:pPr>
              <w:rPr>
                <w:rFonts w:eastAsia="Univers Next Pro" w:cs="Univers Next Pro"/>
              </w:rPr>
            </w:pPr>
          </w:p>
          <w:p w14:paraId="553A111F" w14:textId="7F9F0392" w:rsidR="002326B3" w:rsidRDefault="002326B3">
            <w:pPr>
              <w:rPr>
                <w:rFonts w:eastAsia="Univers Next Pro" w:cs="Univers Next Pro"/>
              </w:rPr>
            </w:pPr>
            <w:r>
              <w:rPr>
                <w:rFonts w:eastAsia="Univers Next Pro" w:cs="Univers Next Pro"/>
              </w:rPr>
              <w:t>12.07.19</w:t>
            </w:r>
          </w:p>
        </w:tc>
      </w:tr>
    </w:tbl>
    <w:p w14:paraId="47A410F2" w14:textId="6766BC6B" w:rsidR="004D344C" w:rsidRDefault="004D344C">
      <w:pPr>
        <w:rPr>
          <w:rFonts w:eastAsia="Univers Next Pro" w:cs="Univers Next Pro"/>
        </w:rPr>
      </w:pPr>
    </w:p>
    <w:p w14:paraId="6B57531F" w14:textId="77777777" w:rsidR="004D344C" w:rsidRDefault="004D344C">
      <w:pPr>
        <w:rPr>
          <w:rFonts w:eastAsia="Univers Next Pro" w:cs="Univers Next Pro"/>
        </w:rPr>
      </w:pPr>
      <w:r>
        <w:rPr>
          <w:rFonts w:eastAsia="Univers Next Pro" w:cs="Univers Next Pro"/>
        </w:rPr>
        <w:br w:type="page"/>
      </w:r>
    </w:p>
    <w:tbl>
      <w:tblPr>
        <w:tblStyle w:val="TableGrid"/>
        <w:tblW w:w="14317" w:type="dxa"/>
        <w:tblInd w:w="562" w:type="dxa"/>
        <w:tblLayout w:type="fixed"/>
        <w:tblLook w:val="04A0" w:firstRow="1" w:lastRow="0" w:firstColumn="1" w:lastColumn="0" w:noHBand="0" w:noVBand="1"/>
      </w:tblPr>
      <w:tblGrid>
        <w:gridCol w:w="2847"/>
        <w:gridCol w:w="4406"/>
        <w:gridCol w:w="850"/>
        <w:gridCol w:w="6214"/>
      </w:tblGrid>
      <w:tr w:rsidR="00A5378E" w:rsidRPr="006C790E" w14:paraId="3A0A8A94" w14:textId="7F5655CD" w:rsidTr="004D344C">
        <w:trPr>
          <w:trHeight w:val="576"/>
        </w:trPr>
        <w:tc>
          <w:tcPr>
            <w:tcW w:w="14317" w:type="dxa"/>
            <w:gridSpan w:val="4"/>
          </w:tcPr>
          <w:p w14:paraId="6EEE6608" w14:textId="77777777" w:rsidR="00E76945" w:rsidRPr="00684680" w:rsidRDefault="00E76945" w:rsidP="00684680">
            <w:pPr>
              <w:pStyle w:val="Heading1"/>
              <w:outlineLvl w:val="0"/>
              <w:rPr>
                <w:sz w:val="36"/>
              </w:rPr>
            </w:pPr>
            <w:r w:rsidRPr="00684680">
              <w:rPr>
                <w:sz w:val="36"/>
              </w:rPr>
              <w:lastRenderedPageBreak/>
              <w:t>Strand a: Teaching and learning about rights</w:t>
            </w:r>
          </w:p>
          <w:p w14:paraId="4ACD411C" w14:textId="77777777" w:rsidR="00E76945" w:rsidRPr="006C790E" w:rsidRDefault="00E76945" w:rsidP="00E76945">
            <w:pPr>
              <w:autoSpaceDE w:val="0"/>
              <w:autoSpaceDN w:val="0"/>
              <w:adjustRightInd w:val="0"/>
              <w:rPr>
                <w:rFonts w:cs="Arial"/>
                <w:color w:val="000000"/>
              </w:rPr>
            </w:pPr>
            <w:r w:rsidRPr="006C790E">
              <w:rPr>
                <w:rFonts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63AFEB9A" w:rsidR="00A5378E" w:rsidRPr="006C790E" w:rsidRDefault="00A5378E" w:rsidP="00A5378E">
            <w:pPr>
              <w:autoSpaceDE w:val="0"/>
              <w:autoSpaceDN w:val="0"/>
              <w:adjustRightInd w:val="0"/>
              <w:rPr>
                <w:rFonts w:cs="Arial"/>
                <w:color w:val="000000"/>
              </w:rPr>
            </w:pPr>
          </w:p>
        </w:tc>
      </w:tr>
      <w:tr w:rsidR="00684680" w:rsidRPr="006C790E" w14:paraId="52D65263" w14:textId="77777777" w:rsidTr="004D344C">
        <w:trPr>
          <w:trHeight w:val="637"/>
          <w:tblHeader/>
        </w:trPr>
        <w:tc>
          <w:tcPr>
            <w:tcW w:w="2847" w:type="dxa"/>
          </w:tcPr>
          <w:p w14:paraId="53A1AB3B" w14:textId="77777777" w:rsidR="00684680" w:rsidRPr="006C790E" w:rsidRDefault="00684680" w:rsidP="00195129">
            <w:pPr>
              <w:pStyle w:val="Heading2"/>
              <w:jc w:val="center"/>
              <w:outlineLvl w:val="1"/>
            </w:pPr>
            <w:r>
              <w:t>Outcome</w:t>
            </w:r>
          </w:p>
        </w:tc>
        <w:tc>
          <w:tcPr>
            <w:tcW w:w="4406" w:type="dxa"/>
          </w:tcPr>
          <w:p w14:paraId="7C32E9F8" w14:textId="77777777" w:rsidR="00684680" w:rsidRPr="006C790E" w:rsidRDefault="00684680" w:rsidP="00195129">
            <w:pPr>
              <w:pStyle w:val="Heading2"/>
              <w:jc w:val="center"/>
              <w:outlineLvl w:val="1"/>
            </w:pPr>
            <w:r w:rsidRPr="006C790E">
              <w:t>At gold</w:t>
            </w:r>
          </w:p>
        </w:tc>
        <w:tc>
          <w:tcPr>
            <w:tcW w:w="850" w:type="dxa"/>
          </w:tcPr>
          <w:p w14:paraId="4846D2BE" w14:textId="77777777" w:rsidR="00684680" w:rsidRPr="006C790E" w:rsidRDefault="00684680" w:rsidP="00195129">
            <w:pPr>
              <w:pStyle w:val="Heading2"/>
              <w:outlineLvl w:val="1"/>
            </w:pPr>
            <w:r w:rsidRPr="006C790E">
              <w:t>RAG</w:t>
            </w:r>
          </w:p>
        </w:tc>
        <w:tc>
          <w:tcPr>
            <w:tcW w:w="6214" w:type="dxa"/>
          </w:tcPr>
          <w:p w14:paraId="600FA268" w14:textId="77777777" w:rsidR="00684680" w:rsidRPr="006C790E" w:rsidRDefault="00684680" w:rsidP="00195129">
            <w:pPr>
              <w:pStyle w:val="Heading2"/>
              <w:outlineLvl w:val="1"/>
            </w:pPr>
            <w:r w:rsidRPr="006C790E">
              <w:t>Actions – WHAT, who, when</w:t>
            </w:r>
          </w:p>
        </w:tc>
      </w:tr>
      <w:tr w:rsidR="00A50DC3" w:rsidRPr="006C790E" w14:paraId="5C8E61EE" w14:textId="77777777" w:rsidTr="002326B3">
        <w:trPr>
          <w:trHeight w:val="1050"/>
        </w:trPr>
        <w:tc>
          <w:tcPr>
            <w:tcW w:w="2847" w:type="dxa"/>
            <w:vMerge w:val="restart"/>
          </w:tcPr>
          <w:p w14:paraId="6CE64E28" w14:textId="4162C001" w:rsidR="00A50DC3" w:rsidRPr="00684680" w:rsidRDefault="00A50DC3" w:rsidP="00684680">
            <w:pPr>
              <w:pStyle w:val="ListParagraph"/>
              <w:numPr>
                <w:ilvl w:val="0"/>
                <w:numId w:val="12"/>
              </w:numPr>
              <w:rPr>
                <w:rFonts w:cs="Arial"/>
              </w:rPr>
            </w:pPr>
            <w:r w:rsidRPr="00684680">
              <w:rPr>
                <w:rFonts w:cs="Arial"/>
              </w:rPr>
              <w:t xml:space="preserve">Children, young people and the wider school community know about and understand the UN Convention on the Rights of the Child and can describe how it impacts on their lives and on the lives of children everywhere. </w:t>
            </w:r>
          </w:p>
          <w:p w14:paraId="6D31A92E" w14:textId="77777777" w:rsidR="00A50DC3" w:rsidRPr="006C790E" w:rsidRDefault="00A50DC3" w:rsidP="00684680">
            <w:pPr>
              <w:rPr>
                <w:rFonts w:cs="Arial"/>
              </w:rPr>
            </w:pPr>
          </w:p>
          <w:p w14:paraId="1FEAC283" w14:textId="77777777" w:rsidR="00A50DC3" w:rsidRPr="00684680" w:rsidRDefault="00A50DC3" w:rsidP="00684680">
            <w:pPr>
              <w:spacing w:before="240"/>
              <w:rPr>
                <w:rFonts w:cs="Arial"/>
              </w:rPr>
            </w:pPr>
            <w:r w:rsidRPr="00684680">
              <w:rPr>
                <w:rFonts w:cs="Arial"/>
              </w:rPr>
              <w:t xml:space="preserve"> </w:t>
            </w:r>
          </w:p>
          <w:p w14:paraId="0C34EF4A" w14:textId="77777777" w:rsidR="00A50DC3" w:rsidRPr="006C790E" w:rsidRDefault="00A50DC3" w:rsidP="00684680">
            <w:pPr>
              <w:pStyle w:val="ListParagraph"/>
              <w:numPr>
                <w:ilvl w:val="0"/>
                <w:numId w:val="0"/>
              </w:numPr>
              <w:spacing w:before="240"/>
              <w:ind w:left="360"/>
              <w:rPr>
                <w:rFonts w:cs="Arial"/>
              </w:rPr>
            </w:pPr>
            <w:r w:rsidRPr="006C790E">
              <w:rPr>
                <w:rFonts w:cs="Arial"/>
              </w:rPr>
              <w:t xml:space="preserve"> </w:t>
            </w:r>
          </w:p>
          <w:p w14:paraId="253433A9" w14:textId="77777777" w:rsidR="00A50DC3" w:rsidRPr="006C790E" w:rsidRDefault="00A50DC3" w:rsidP="00684680">
            <w:pPr>
              <w:rPr>
                <w:rFonts w:cs="Arial"/>
              </w:rPr>
            </w:pPr>
          </w:p>
        </w:tc>
        <w:tc>
          <w:tcPr>
            <w:tcW w:w="4406" w:type="dxa"/>
          </w:tcPr>
          <w:p w14:paraId="1D6AC3EA" w14:textId="77777777" w:rsidR="00A50DC3" w:rsidRPr="006C790E" w:rsidRDefault="00A50DC3" w:rsidP="00684680">
            <w:r w:rsidRPr="006C790E">
              <w:t>Most children and young people are familiar with a wide range of Articles of the CRC. They understand the concept of duty bearers.</w:t>
            </w:r>
          </w:p>
          <w:p w14:paraId="31EF9E7A" w14:textId="77777777" w:rsidR="00A50DC3" w:rsidRDefault="00A50DC3" w:rsidP="00684680"/>
          <w:p w14:paraId="106E7EA4" w14:textId="77777777" w:rsidR="00F30B90" w:rsidRDefault="00F30B90" w:rsidP="00684680"/>
          <w:p w14:paraId="3C32E9D4" w14:textId="77777777" w:rsidR="00F30B90" w:rsidRDefault="00F30B90" w:rsidP="00684680"/>
          <w:p w14:paraId="4A2B61DC" w14:textId="77777777" w:rsidR="00F30B90" w:rsidRDefault="00F30B90" w:rsidP="00684680"/>
          <w:p w14:paraId="6B612AE9" w14:textId="77777777" w:rsidR="00F30B90" w:rsidRDefault="00F30B90" w:rsidP="00684680"/>
          <w:p w14:paraId="6E5F3DD0" w14:textId="7D561B45" w:rsidR="00F30B90" w:rsidRPr="006C790E" w:rsidRDefault="00F30B90" w:rsidP="00684680"/>
        </w:tc>
        <w:tc>
          <w:tcPr>
            <w:tcW w:w="850" w:type="dxa"/>
            <w:shd w:val="clear" w:color="auto" w:fill="FFFF00"/>
          </w:tcPr>
          <w:p w14:paraId="56D344BB" w14:textId="77777777" w:rsidR="00A50DC3" w:rsidRPr="006C790E" w:rsidRDefault="00A50DC3" w:rsidP="00684680"/>
          <w:p w14:paraId="020090A1" w14:textId="77777777" w:rsidR="00A50DC3" w:rsidRPr="006C790E" w:rsidRDefault="00A50DC3" w:rsidP="00684680"/>
        </w:tc>
        <w:tc>
          <w:tcPr>
            <w:tcW w:w="6214" w:type="dxa"/>
            <w:vMerge w:val="restart"/>
          </w:tcPr>
          <w:p w14:paraId="7134EAB9" w14:textId="4061B745" w:rsidR="00A50DC3" w:rsidRDefault="00C56AFD" w:rsidP="00684680">
            <w:r>
              <w:t xml:space="preserve">Continue to hold an annual ‘Rights Week’ across school. Ensure the language of duty bearers, dignity and equality are explicit – Whole staff; September 2019. </w:t>
            </w:r>
          </w:p>
          <w:p w14:paraId="7FC0963F" w14:textId="79FD252D" w:rsidR="00F30B90" w:rsidRDefault="00F30B90" w:rsidP="00684680">
            <w:r>
              <w:t xml:space="preserve">Continue to promote articles through displays and assemblies – Whole staff; September 2019. </w:t>
            </w:r>
          </w:p>
          <w:p w14:paraId="7F883A1C" w14:textId="2267EBAB" w:rsidR="00F30B90" w:rsidRDefault="00F30B90" w:rsidP="00684680">
            <w:r>
              <w:t xml:space="preserve">Charters to be in place in each classroom – all children to understand them and be able to explain them clearly – Whole staff; September 2019. </w:t>
            </w:r>
          </w:p>
          <w:p w14:paraId="0958CEC3" w14:textId="77777777" w:rsidR="00C56AFD" w:rsidRDefault="00C56AFD" w:rsidP="00684680"/>
          <w:p w14:paraId="6AB92A08" w14:textId="6847B997" w:rsidR="00C56AFD" w:rsidRDefault="00C56AFD" w:rsidP="00684680">
            <w:r>
              <w:t>Steering group to create a ‘Rights Respecting Logo’ that can be used throughout school to help younger children understand their rights – RR; November 2019.</w:t>
            </w:r>
          </w:p>
          <w:p w14:paraId="6D1B0449" w14:textId="77777777" w:rsidR="00C56AFD" w:rsidRPr="00C56AFD" w:rsidRDefault="00C56AFD" w:rsidP="00C56AFD"/>
          <w:p w14:paraId="1837A3DF" w14:textId="77777777" w:rsidR="00C56AFD" w:rsidRPr="00C56AFD" w:rsidRDefault="00C56AFD" w:rsidP="00C56AFD"/>
          <w:p w14:paraId="08CD3D67" w14:textId="35F4E1E3" w:rsidR="00C56AFD" w:rsidRDefault="00533DCA" w:rsidP="00C56AFD">
            <w:r>
              <w:t>Assemblies and lessons to be linked to the CRC – LOH; September 2019.</w:t>
            </w:r>
          </w:p>
          <w:p w14:paraId="3D135CCC" w14:textId="506FA639" w:rsidR="00533DCA" w:rsidRDefault="00533DCA" w:rsidP="00C56AFD">
            <w:r>
              <w:t xml:space="preserve">Eco club to continue </w:t>
            </w:r>
            <w:r w:rsidR="00E432E3">
              <w:t xml:space="preserve">to </w:t>
            </w:r>
            <w:r>
              <w:t xml:space="preserve">look at how school can be more sustainable – share ideas in whole school assemblies. CR; October 2019; February 2020; May 2020. </w:t>
            </w:r>
          </w:p>
          <w:p w14:paraId="6648BF0F" w14:textId="524C85EF" w:rsidR="00BF1C70" w:rsidRPr="00C56AFD" w:rsidRDefault="00BF1C70" w:rsidP="00C56AFD">
            <w:r>
              <w:t>Global citizenship and Sustainable development to be included in the geography action plan – ET; September 2019</w:t>
            </w:r>
          </w:p>
          <w:p w14:paraId="3E0CE6BE" w14:textId="0FFCCC09" w:rsidR="00C56AFD" w:rsidRDefault="00C56AFD" w:rsidP="00C56AFD"/>
          <w:p w14:paraId="79E80F37" w14:textId="77777777" w:rsidR="00C56AFD" w:rsidRDefault="00C56AFD" w:rsidP="00C56AFD">
            <w:r>
              <w:t xml:space="preserve">Links to the CRC to be in the school improvement plan and linked to the school’s purpose and promise – KL; October 2019. </w:t>
            </w:r>
          </w:p>
          <w:p w14:paraId="0412672A" w14:textId="77777777" w:rsidR="00F30B90" w:rsidRDefault="00F30B90" w:rsidP="00C56AFD">
            <w:r>
              <w:t xml:space="preserve">RRSA steering group to create a half termly newsletter to send out with activities that have happened in school – RR; Ongoing. </w:t>
            </w:r>
          </w:p>
          <w:p w14:paraId="01D9CCB5" w14:textId="77777777" w:rsidR="00F30B90" w:rsidRDefault="00F30B90" w:rsidP="00C56AFD">
            <w:r>
              <w:t xml:space="preserve">Website and Twitter to be updated regularly – KL; Ongoing. </w:t>
            </w:r>
          </w:p>
          <w:p w14:paraId="17D7585D" w14:textId="77777777" w:rsidR="00F30B90" w:rsidRDefault="00F30B90" w:rsidP="00C56AFD">
            <w:r>
              <w:lastRenderedPageBreak/>
              <w:t xml:space="preserve">Put in place a link RRSA governor – KL; September 2019. </w:t>
            </w:r>
          </w:p>
          <w:p w14:paraId="702C33E8" w14:textId="1867B748" w:rsidR="00BF1C70" w:rsidRPr="00C56AFD" w:rsidRDefault="00BF1C70" w:rsidP="00C56AFD">
            <w:r>
              <w:t xml:space="preserve">RRS Ambassadors to visit another RRS to share good practice – RR; Spring 2020. </w:t>
            </w:r>
          </w:p>
        </w:tc>
      </w:tr>
      <w:tr w:rsidR="00A50DC3" w:rsidRPr="006C790E" w14:paraId="7F5143FE" w14:textId="1A6F2D2F" w:rsidTr="002326B3">
        <w:trPr>
          <w:trHeight w:val="1251"/>
        </w:trPr>
        <w:tc>
          <w:tcPr>
            <w:tcW w:w="2847" w:type="dxa"/>
            <w:vMerge/>
          </w:tcPr>
          <w:p w14:paraId="5DCE6B21" w14:textId="0890A526" w:rsidR="00A50DC3" w:rsidRPr="006C790E" w:rsidRDefault="00A50DC3" w:rsidP="00684680">
            <w:pPr>
              <w:rPr>
                <w:rFonts w:cs="Arial"/>
                <w:sz w:val="20"/>
                <w:szCs w:val="20"/>
              </w:rPr>
            </w:pPr>
          </w:p>
        </w:tc>
        <w:tc>
          <w:tcPr>
            <w:tcW w:w="4406" w:type="dxa"/>
          </w:tcPr>
          <w:p w14:paraId="23EAA048" w14:textId="77777777" w:rsidR="00A50DC3" w:rsidRPr="006C790E" w:rsidRDefault="00A50DC3" w:rsidP="00684680">
            <w:r w:rsidRPr="006C790E">
              <w:t>Most children and young people understand the concepts of rights being inherent, inalienable, indivisible, universal and unconditional.</w:t>
            </w:r>
          </w:p>
          <w:p w14:paraId="6982368B" w14:textId="51814265" w:rsidR="00A50DC3" w:rsidRPr="006C790E" w:rsidRDefault="00A50DC3" w:rsidP="00684680"/>
        </w:tc>
        <w:tc>
          <w:tcPr>
            <w:tcW w:w="850" w:type="dxa"/>
            <w:shd w:val="clear" w:color="auto" w:fill="FFFF00"/>
          </w:tcPr>
          <w:p w14:paraId="5CA03BD6" w14:textId="77777777" w:rsidR="00A50DC3" w:rsidRPr="006C790E" w:rsidRDefault="00A50DC3" w:rsidP="00684680"/>
          <w:p w14:paraId="2B32CC09" w14:textId="353A0B3A" w:rsidR="00A50DC3" w:rsidRPr="006C790E" w:rsidRDefault="00A50DC3" w:rsidP="00684680"/>
        </w:tc>
        <w:tc>
          <w:tcPr>
            <w:tcW w:w="6214" w:type="dxa"/>
            <w:vMerge/>
          </w:tcPr>
          <w:p w14:paraId="36253359" w14:textId="77777777" w:rsidR="00A50DC3" w:rsidRPr="006C790E" w:rsidRDefault="00A50DC3" w:rsidP="00684680"/>
        </w:tc>
      </w:tr>
      <w:tr w:rsidR="00A50DC3" w:rsidRPr="006C790E" w14:paraId="3FB6ACC4" w14:textId="77777777" w:rsidTr="002326B3">
        <w:trPr>
          <w:trHeight w:val="1248"/>
        </w:trPr>
        <w:tc>
          <w:tcPr>
            <w:tcW w:w="2847" w:type="dxa"/>
            <w:vMerge/>
          </w:tcPr>
          <w:p w14:paraId="582B19D6" w14:textId="77777777" w:rsidR="00A50DC3" w:rsidRPr="006C790E" w:rsidRDefault="00A50DC3" w:rsidP="00684680">
            <w:pPr>
              <w:pStyle w:val="ListParagraph"/>
              <w:numPr>
                <w:ilvl w:val="0"/>
                <w:numId w:val="12"/>
              </w:numPr>
              <w:spacing w:before="240"/>
              <w:rPr>
                <w:rFonts w:cs="Arial"/>
              </w:rPr>
            </w:pPr>
          </w:p>
        </w:tc>
        <w:tc>
          <w:tcPr>
            <w:tcW w:w="4406" w:type="dxa"/>
          </w:tcPr>
          <w:p w14:paraId="7B13AD70" w14:textId="77777777" w:rsidR="00A50DC3" w:rsidRPr="006C790E" w:rsidRDefault="00A50DC3" w:rsidP="00684680">
            <w:r w:rsidRPr="006C790E">
              <w:t xml:space="preserve">Most children and young people understand how local and global issues and sustainable development are linked to rights. </w:t>
            </w:r>
          </w:p>
          <w:p w14:paraId="72951D9F" w14:textId="77777777" w:rsidR="00A50DC3" w:rsidRDefault="00A50DC3" w:rsidP="00684680"/>
          <w:p w14:paraId="1FA91E2C" w14:textId="5DEEF5C9" w:rsidR="00533DCA" w:rsidRDefault="00533DCA" w:rsidP="00684680"/>
          <w:p w14:paraId="3357F570" w14:textId="77777777" w:rsidR="00BF1C70" w:rsidRDefault="00BF1C70" w:rsidP="00684680"/>
          <w:p w14:paraId="3639FBEB" w14:textId="5D9E5ED6" w:rsidR="00533DCA" w:rsidRPr="006C790E" w:rsidRDefault="00533DCA" w:rsidP="00684680"/>
        </w:tc>
        <w:tc>
          <w:tcPr>
            <w:tcW w:w="850" w:type="dxa"/>
            <w:shd w:val="clear" w:color="auto" w:fill="FFFF00"/>
          </w:tcPr>
          <w:p w14:paraId="088AFC8A" w14:textId="28EA0E79" w:rsidR="00A50DC3" w:rsidRPr="006C790E" w:rsidRDefault="00A50DC3" w:rsidP="00684680"/>
        </w:tc>
        <w:tc>
          <w:tcPr>
            <w:tcW w:w="6214" w:type="dxa"/>
            <w:vMerge/>
          </w:tcPr>
          <w:p w14:paraId="5706ECC9" w14:textId="77777777" w:rsidR="00A50DC3" w:rsidRPr="006C790E" w:rsidRDefault="00A50DC3" w:rsidP="00684680"/>
        </w:tc>
      </w:tr>
      <w:tr w:rsidR="00A50DC3" w:rsidRPr="006C790E" w14:paraId="04E79E76" w14:textId="77777777" w:rsidTr="002326B3">
        <w:trPr>
          <w:trHeight w:val="1248"/>
        </w:trPr>
        <w:tc>
          <w:tcPr>
            <w:tcW w:w="2847" w:type="dxa"/>
            <w:vMerge/>
          </w:tcPr>
          <w:p w14:paraId="5E0EBB8F" w14:textId="77777777" w:rsidR="00A50DC3" w:rsidRPr="006C790E" w:rsidRDefault="00A50DC3" w:rsidP="00684680">
            <w:pPr>
              <w:pStyle w:val="ListParagraph"/>
              <w:numPr>
                <w:ilvl w:val="0"/>
                <w:numId w:val="12"/>
              </w:numPr>
              <w:spacing w:before="240"/>
              <w:rPr>
                <w:rFonts w:cs="Arial"/>
              </w:rPr>
            </w:pPr>
          </w:p>
        </w:tc>
        <w:tc>
          <w:tcPr>
            <w:tcW w:w="4406" w:type="dxa"/>
          </w:tcPr>
          <w:p w14:paraId="6089FE35" w14:textId="57530602" w:rsidR="00A50DC3" w:rsidRPr="006C790E" w:rsidRDefault="00A50DC3" w:rsidP="00684680">
            <w:r w:rsidRPr="006C790E">
              <w:t>Adults and the wider school community show a commitment to the CRC.</w:t>
            </w:r>
          </w:p>
        </w:tc>
        <w:tc>
          <w:tcPr>
            <w:tcW w:w="850" w:type="dxa"/>
            <w:shd w:val="clear" w:color="auto" w:fill="FFFF00"/>
          </w:tcPr>
          <w:p w14:paraId="763E4D6A" w14:textId="357B9182" w:rsidR="00A50DC3" w:rsidRPr="006C790E" w:rsidRDefault="00A50DC3" w:rsidP="00684680"/>
        </w:tc>
        <w:tc>
          <w:tcPr>
            <w:tcW w:w="6214" w:type="dxa"/>
            <w:vMerge/>
          </w:tcPr>
          <w:p w14:paraId="4F2CCDFF" w14:textId="77777777" w:rsidR="00A50DC3" w:rsidRPr="006C790E" w:rsidRDefault="00A50DC3" w:rsidP="00684680"/>
        </w:tc>
      </w:tr>
    </w:tbl>
    <w:p w14:paraId="44D5ED6E" w14:textId="43CE0E54" w:rsidR="00817BF2" w:rsidRDefault="00817BF2" w:rsidP="006607D6"/>
    <w:tbl>
      <w:tblPr>
        <w:tblStyle w:val="TableGrid"/>
        <w:tblW w:w="14317" w:type="dxa"/>
        <w:tblInd w:w="562" w:type="dxa"/>
        <w:tblLayout w:type="fixed"/>
        <w:tblLook w:val="04A0" w:firstRow="1" w:lastRow="0" w:firstColumn="1" w:lastColumn="0" w:noHBand="0" w:noVBand="1"/>
      </w:tblPr>
      <w:tblGrid>
        <w:gridCol w:w="2977"/>
        <w:gridCol w:w="4276"/>
        <w:gridCol w:w="850"/>
        <w:gridCol w:w="6214"/>
      </w:tblGrid>
      <w:tr w:rsidR="00817BF2" w:rsidRPr="006C790E" w14:paraId="1DDDE00E" w14:textId="77777777" w:rsidTr="004D344C">
        <w:trPr>
          <w:trHeight w:val="1266"/>
        </w:trPr>
        <w:tc>
          <w:tcPr>
            <w:tcW w:w="14317" w:type="dxa"/>
            <w:gridSpan w:val="4"/>
          </w:tcPr>
          <w:p w14:paraId="062BC45C" w14:textId="77777777" w:rsidR="00817BF2" w:rsidRPr="00684680" w:rsidRDefault="00817BF2" w:rsidP="00195129">
            <w:pPr>
              <w:pStyle w:val="Heading1"/>
              <w:outlineLvl w:val="0"/>
              <w:rPr>
                <w:sz w:val="36"/>
                <w:szCs w:val="36"/>
              </w:rPr>
            </w:pPr>
            <w:r w:rsidRPr="00684680">
              <w:rPr>
                <w:sz w:val="36"/>
                <w:szCs w:val="36"/>
              </w:rPr>
              <w:t>strand b: Teaching and learning through rights – ethos and relationships</w:t>
            </w:r>
          </w:p>
          <w:p w14:paraId="5818ADC0" w14:textId="77777777" w:rsidR="00817BF2" w:rsidRPr="006C790E" w:rsidRDefault="00817BF2" w:rsidP="00195129">
            <w:pPr>
              <w:rPr>
                <w:rFonts w:cs="Arial"/>
              </w:rPr>
            </w:pPr>
            <w:r w:rsidRPr="006C790E">
              <w:t>Actions and decisions affecting children are rooted, reviewed and resolved through rights. Children, y</w:t>
            </w:r>
            <w:r w:rsidRPr="006C790E">
              <w:rPr>
                <w:rFonts w:cs="Arial"/>
              </w:rPr>
              <w:t xml:space="preserve">oung people and adults collaborate to develop and maintain </w:t>
            </w:r>
            <w:r w:rsidRPr="006C790E">
              <w:t>a school community based on equality, dignity, respect, non-discrimination and participation</w:t>
            </w:r>
            <w:r w:rsidRPr="006C790E">
              <w:rPr>
                <w:rFonts w:cs="Arial"/>
              </w:rPr>
              <w:t>; this includes learning and teaching in a way that respects the rights of both educators</w:t>
            </w:r>
            <w:r>
              <w:rPr>
                <w:rFonts w:cs="Arial"/>
              </w:rPr>
              <w:t xml:space="preserve"> and learners and promotes well</w:t>
            </w:r>
            <w:r w:rsidRPr="006C790E">
              <w:rPr>
                <w:rFonts w:cs="Arial"/>
              </w:rPr>
              <w:t>being.</w:t>
            </w:r>
          </w:p>
          <w:p w14:paraId="45CE7EA8" w14:textId="77777777" w:rsidR="00817BF2" w:rsidRPr="006C790E" w:rsidRDefault="00817BF2" w:rsidP="00195129">
            <w:pPr>
              <w:rPr>
                <w:rFonts w:cs="Arial"/>
              </w:rPr>
            </w:pPr>
          </w:p>
        </w:tc>
      </w:tr>
      <w:tr w:rsidR="00817BF2" w:rsidRPr="006C790E" w14:paraId="2AFB4B81" w14:textId="77777777" w:rsidTr="004D344C">
        <w:trPr>
          <w:trHeight w:val="637"/>
          <w:tblHeader/>
        </w:trPr>
        <w:tc>
          <w:tcPr>
            <w:tcW w:w="2977" w:type="dxa"/>
          </w:tcPr>
          <w:p w14:paraId="63E93793" w14:textId="77777777" w:rsidR="00817BF2" w:rsidRPr="006C790E" w:rsidRDefault="00817BF2" w:rsidP="00195129">
            <w:pPr>
              <w:pStyle w:val="Heading2"/>
              <w:jc w:val="center"/>
              <w:outlineLvl w:val="1"/>
            </w:pPr>
            <w:r>
              <w:t>Outcome</w:t>
            </w:r>
          </w:p>
        </w:tc>
        <w:tc>
          <w:tcPr>
            <w:tcW w:w="4276" w:type="dxa"/>
          </w:tcPr>
          <w:p w14:paraId="0505EEFA" w14:textId="77777777" w:rsidR="00817BF2" w:rsidRPr="006C790E" w:rsidRDefault="00817BF2" w:rsidP="00195129">
            <w:pPr>
              <w:pStyle w:val="Heading2"/>
              <w:jc w:val="center"/>
              <w:outlineLvl w:val="1"/>
            </w:pPr>
            <w:r w:rsidRPr="006C790E">
              <w:t>At gold</w:t>
            </w:r>
          </w:p>
        </w:tc>
        <w:tc>
          <w:tcPr>
            <w:tcW w:w="850" w:type="dxa"/>
          </w:tcPr>
          <w:p w14:paraId="4FADA7DD" w14:textId="77777777" w:rsidR="00817BF2" w:rsidRPr="006C790E" w:rsidRDefault="00817BF2" w:rsidP="00195129">
            <w:pPr>
              <w:pStyle w:val="Heading2"/>
              <w:outlineLvl w:val="1"/>
            </w:pPr>
            <w:r w:rsidRPr="006C790E">
              <w:t>RAG</w:t>
            </w:r>
          </w:p>
        </w:tc>
        <w:tc>
          <w:tcPr>
            <w:tcW w:w="6214" w:type="dxa"/>
          </w:tcPr>
          <w:p w14:paraId="540DA838" w14:textId="77777777" w:rsidR="00817BF2" w:rsidRPr="006C790E" w:rsidRDefault="00817BF2" w:rsidP="00195129">
            <w:pPr>
              <w:pStyle w:val="Heading2"/>
              <w:outlineLvl w:val="1"/>
            </w:pPr>
            <w:r w:rsidRPr="006C790E">
              <w:t>Actions – WHAT, who, when</w:t>
            </w:r>
          </w:p>
        </w:tc>
      </w:tr>
      <w:tr w:rsidR="00817BF2" w:rsidRPr="006C790E" w14:paraId="3F09B8DC" w14:textId="77777777" w:rsidTr="002326B3">
        <w:trPr>
          <w:trHeight w:val="1050"/>
        </w:trPr>
        <w:tc>
          <w:tcPr>
            <w:tcW w:w="2977" w:type="dxa"/>
            <w:vMerge w:val="restart"/>
          </w:tcPr>
          <w:p w14:paraId="058C6191" w14:textId="77777777" w:rsidR="00817BF2" w:rsidRPr="006C790E" w:rsidRDefault="00817BF2" w:rsidP="00195129">
            <w:pPr>
              <w:pStyle w:val="ListParagraph"/>
              <w:numPr>
                <w:ilvl w:val="0"/>
                <w:numId w:val="12"/>
              </w:numPr>
              <w:rPr>
                <w:rFonts w:cs="Arial"/>
              </w:rPr>
            </w:pPr>
            <w:r w:rsidRPr="006C790E">
              <w:rPr>
                <w:rFonts w:cs="Arial"/>
              </w:rPr>
              <w:t xml:space="preserve">In school children and young people enjoy the rights enshrined in the United Nations Convention on the Rights of the Child. </w:t>
            </w:r>
          </w:p>
          <w:p w14:paraId="7587B903" w14:textId="77777777" w:rsidR="00817BF2" w:rsidRPr="006C790E" w:rsidRDefault="00817BF2" w:rsidP="00195129">
            <w:pPr>
              <w:jc w:val="center"/>
              <w:rPr>
                <w:rFonts w:cs="Arial"/>
              </w:rPr>
            </w:pPr>
          </w:p>
          <w:p w14:paraId="72D190E9" w14:textId="77777777" w:rsidR="00817BF2" w:rsidRPr="006C790E" w:rsidRDefault="00817BF2" w:rsidP="00195129">
            <w:pPr>
              <w:jc w:val="center"/>
              <w:rPr>
                <w:rFonts w:cs="Arial"/>
              </w:rPr>
            </w:pPr>
          </w:p>
        </w:tc>
        <w:tc>
          <w:tcPr>
            <w:tcW w:w="4276" w:type="dxa"/>
          </w:tcPr>
          <w:p w14:paraId="6CB13F57" w14:textId="77777777" w:rsidR="00817BF2" w:rsidRPr="006C790E" w:rsidRDefault="00817BF2" w:rsidP="00195129">
            <w:r w:rsidRPr="006C790E">
              <w:t>Most children and young people are able to explain how school, and duty bearers, facilitate them to enjoy a wide range of their rights.</w:t>
            </w:r>
          </w:p>
          <w:p w14:paraId="08C8C965" w14:textId="77777777" w:rsidR="00817BF2" w:rsidRDefault="00817BF2" w:rsidP="00195129"/>
          <w:p w14:paraId="31887511" w14:textId="77777777" w:rsidR="00C44E3E" w:rsidRDefault="00C44E3E" w:rsidP="00195129"/>
          <w:p w14:paraId="66D7E0D1" w14:textId="19E2EC1B" w:rsidR="00C44E3E" w:rsidRPr="006C790E" w:rsidRDefault="00C44E3E" w:rsidP="00195129"/>
        </w:tc>
        <w:tc>
          <w:tcPr>
            <w:tcW w:w="850" w:type="dxa"/>
            <w:shd w:val="clear" w:color="auto" w:fill="FFFF00"/>
          </w:tcPr>
          <w:p w14:paraId="02D8A7A4" w14:textId="77777777" w:rsidR="00817BF2" w:rsidRPr="006C790E" w:rsidRDefault="00817BF2" w:rsidP="00195129"/>
          <w:p w14:paraId="4CA3FFC4" w14:textId="77777777" w:rsidR="00817BF2" w:rsidRPr="006C790E" w:rsidRDefault="00817BF2" w:rsidP="00195129"/>
        </w:tc>
        <w:tc>
          <w:tcPr>
            <w:tcW w:w="6214" w:type="dxa"/>
            <w:vMerge w:val="restart"/>
          </w:tcPr>
          <w:p w14:paraId="271CAB4E" w14:textId="61638CED" w:rsidR="002B301E" w:rsidRDefault="002B301E" w:rsidP="002B301E">
            <w:r>
              <w:t xml:space="preserve">Staff to ensure this is clear for the children and ensure this is discussed through Jigsaw lessons. </w:t>
            </w:r>
            <w:r>
              <w:t>Whole class p</w:t>
            </w:r>
            <w:r>
              <w:t>upil voice to be carried out by RR; November 2019.</w:t>
            </w:r>
          </w:p>
          <w:p w14:paraId="33BCABE6" w14:textId="11CBB120" w:rsidR="00817BF2" w:rsidRDefault="00C44E3E" w:rsidP="00195129">
            <w:r>
              <w:t>Displays to continue to display the link to rights – All staff; continual</w:t>
            </w:r>
          </w:p>
          <w:p w14:paraId="4E56E3ED" w14:textId="0021BAB0" w:rsidR="00C44E3E" w:rsidRDefault="00C44E3E" w:rsidP="00195129">
            <w:r>
              <w:t xml:space="preserve">Curriculum Maps to have links to Rights – all staff; Autumn 2019. </w:t>
            </w:r>
          </w:p>
          <w:p w14:paraId="704FE3C4" w14:textId="77777777" w:rsidR="00533DCA" w:rsidRDefault="00533DCA" w:rsidP="00195129"/>
          <w:p w14:paraId="477B61AB" w14:textId="6D936AF4" w:rsidR="00533DCA" w:rsidRDefault="002B301E" w:rsidP="00195129">
            <w:r>
              <w:t>Staff to ensure this is clear for the children and ensure this is discussed through Jigsaw lessons. Whole class pupil voice to be carried out by RR; November 2019.</w:t>
            </w:r>
          </w:p>
          <w:p w14:paraId="41AC836A" w14:textId="77777777" w:rsidR="00533DCA" w:rsidRDefault="00533DCA" w:rsidP="00195129"/>
          <w:p w14:paraId="6026CB53" w14:textId="77777777" w:rsidR="00533DCA" w:rsidRDefault="00533DCA" w:rsidP="00195129"/>
          <w:p w14:paraId="16FAF0FC" w14:textId="77777777" w:rsidR="002B301E" w:rsidRDefault="002B301E" w:rsidP="002B301E">
            <w:r>
              <w:t>Staff to ensure this is clear for the children and ensure this is discussed through Jigsaw lessons. Whole class pupil voice to be carried out by RR; November 2019.</w:t>
            </w:r>
          </w:p>
          <w:p w14:paraId="145F384A" w14:textId="77777777" w:rsidR="00533DCA" w:rsidRDefault="00533DCA" w:rsidP="00195129"/>
          <w:p w14:paraId="0CE75FD5" w14:textId="77777777" w:rsidR="00533DCA" w:rsidRDefault="00533DCA" w:rsidP="00195129"/>
          <w:p w14:paraId="6D16C691" w14:textId="532FE637" w:rsidR="00533DCA" w:rsidRDefault="002B301E" w:rsidP="00195129">
            <w:r>
              <w:lastRenderedPageBreak/>
              <w:t>Buddies to put in place the playtime and lunchtime</w:t>
            </w:r>
            <w:r w:rsidR="002C2AEB">
              <w:t xml:space="preserve"> </w:t>
            </w:r>
            <w:r>
              <w:t xml:space="preserve">charter – re launch in assembly with all lunchtime staff present. RR and NB; September 2019. </w:t>
            </w:r>
            <w:r w:rsidR="002C2AEB">
              <w:t xml:space="preserve"> </w:t>
            </w:r>
          </w:p>
          <w:p w14:paraId="4B2AA2F1" w14:textId="52CA4941" w:rsidR="00533DCA" w:rsidRDefault="002C2AEB" w:rsidP="00195129">
            <w:r>
              <w:t>Jigsaw PSHE unit</w:t>
            </w:r>
            <w:r w:rsidR="002B301E">
              <w:t>s to build on this – introduce to whole school. LOH; September 2019</w:t>
            </w:r>
          </w:p>
          <w:p w14:paraId="1D635256" w14:textId="54E29456" w:rsidR="00533DCA" w:rsidRDefault="002B301E" w:rsidP="00195129">
            <w:r>
              <w:t xml:space="preserve">Class charters to be reviewed and used regularly – staff to refer to them when dealing with any issues of behaviour. All staff; ongoing. </w:t>
            </w:r>
          </w:p>
          <w:p w14:paraId="58C97023" w14:textId="77777777" w:rsidR="00533DCA" w:rsidRDefault="00533DCA" w:rsidP="00195129"/>
          <w:p w14:paraId="20E3C151" w14:textId="77777777" w:rsidR="00533DCA" w:rsidRDefault="00533DCA" w:rsidP="00195129"/>
          <w:p w14:paraId="2D66624F" w14:textId="77777777" w:rsidR="000B33B8" w:rsidRDefault="000B33B8" w:rsidP="000B33B8">
            <w:r>
              <w:t>Staff to ensure this is clear for the children and ensure this is discussed through Jigsaw lessons. Whole class pupil voice to be carried out by RR; November 2019.</w:t>
            </w:r>
          </w:p>
          <w:p w14:paraId="1CE67876" w14:textId="77777777" w:rsidR="00533DCA" w:rsidRDefault="00533DCA" w:rsidP="00195129"/>
          <w:p w14:paraId="56FF765B" w14:textId="77777777" w:rsidR="00533DCA" w:rsidRDefault="00533DCA" w:rsidP="00195129"/>
          <w:p w14:paraId="5A5A1159" w14:textId="4C5878BF" w:rsidR="000B33B8" w:rsidRDefault="000B33B8" w:rsidP="000B33B8">
            <w:r>
              <w:t xml:space="preserve">Staff to ensure this is clear for the children and ensure this is discussed through Jigsaw lessons. </w:t>
            </w:r>
          </w:p>
          <w:p w14:paraId="791D0310" w14:textId="2F0CE361" w:rsidR="000B33B8" w:rsidRDefault="000B33B8" w:rsidP="000B33B8">
            <w:r>
              <w:t xml:space="preserve">Anti-bullying ambassadors and Rights Steering group to hold workshops for each class on this; January 2020. </w:t>
            </w:r>
          </w:p>
          <w:p w14:paraId="4BD64C30" w14:textId="288DFAB9" w:rsidR="000B33B8" w:rsidRDefault="000B33B8" w:rsidP="000B33B8">
            <w:r>
              <w:t xml:space="preserve">Whole class pupil voice to be carried out by RR; </w:t>
            </w:r>
            <w:r>
              <w:t>February 2020</w:t>
            </w:r>
            <w:r>
              <w:t>.</w:t>
            </w:r>
          </w:p>
          <w:p w14:paraId="5525318D" w14:textId="77777777" w:rsidR="000B33B8" w:rsidRDefault="000B33B8" w:rsidP="00195129"/>
          <w:p w14:paraId="76B56423" w14:textId="1C7BD19D" w:rsidR="00533DCA" w:rsidRDefault="002B301E" w:rsidP="00195129">
            <w:r>
              <w:t>Continue to invite in external agencies to help promote this – NSPCC, Fire Brigade, Crucial Crew, PCSO’s</w:t>
            </w:r>
            <w:r w:rsidR="000B33B8">
              <w:t xml:space="preserve"> etc. (See SMSC timeline) LOH; continual. </w:t>
            </w:r>
          </w:p>
          <w:p w14:paraId="603E7ECF" w14:textId="77777777" w:rsidR="00533DCA" w:rsidRDefault="00533DCA" w:rsidP="00195129"/>
          <w:p w14:paraId="37932FBD" w14:textId="77777777" w:rsidR="00533DCA" w:rsidRDefault="00533DCA" w:rsidP="00195129"/>
          <w:p w14:paraId="72CBC413" w14:textId="77777777" w:rsidR="00533DCA" w:rsidRDefault="00533DCA" w:rsidP="00195129"/>
          <w:p w14:paraId="163B47D5" w14:textId="77777777" w:rsidR="00533DCA" w:rsidRDefault="00533DCA" w:rsidP="00195129"/>
          <w:p w14:paraId="14938F5D" w14:textId="0EEACCEF" w:rsidR="00533DCA" w:rsidRDefault="00533DCA" w:rsidP="00195129"/>
          <w:p w14:paraId="60C4B714" w14:textId="77777777" w:rsidR="000B33B8" w:rsidRDefault="000B33B8" w:rsidP="00195129"/>
          <w:p w14:paraId="352D0E6E" w14:textId="09A79949" w:rsidR="00533DCA" w:rsidRDefault="002C2AEB" w:rsidP="00195129">
            <w:proofErr w:type="spellStart"/>
            <w:r>
              <w:t>Anti Bullying</w:t>
            </w:r>
            <w:proofErr w:type="spellEnd"/>
            <w:r>
              <w:t xml:space="preserve"> ambassadors to put in place a whole school timetable – RR; October 2019. </w:t>
            </w:r>
          </w:p>
          <w:p w14:paraId="7DB0389E" w14:textId="27CB0437" w:rsidR="000B33B8" w:rsidRDefault="000B33B8" w:rsidP="00195129">
            <w:r>
              <w:t xml:space="preserve">Anti-bullying ambassadors to hold an event for parents and governors about the work they are doing – RR; January 2020. </w:t>
            </w:r>
          </w:p>
          <w:p w14:paraId="349DC768" w14:textId="77777777" w:rsidR="002C2AEB" w:rsidRDefault="002C2AEB" w:rsidP="00195129"/>
          <w:p w14:paraId="0FC564A1" w14:textId="75B05454" w:rsidR="002C2AEB" w:rsidRDefault="002C2AEB" w:rsidP="00195129">
            <w:r>
              <w:lastRenderedPageBreak/>
              <w:t xml:space="preserve">Introduce lunchtime clubs – increase physical activity – KL; September 2019. </w:t>
            </w:r>
          </w:p>
          <w:p w14:paraId="08A00119" w14:textId="01AA5160" w:rsidR="000B33B8" w:rsidRDefault="000B33B8" w:rsidP="00195129">
            <w:r>
              <w:t>Roll out Jigsaw PSHE scheme – LOH; September 2019.</w:t>
            </w:r>
          </w:p>
          <w:p w14:paraId="7E007124" w14:textId="27EDF3D7" w:rsidR="000B33B8" w:rsidRDefault="000B33B8" w:rsidP="00195129">
            <w:r>
              <w:t xml:space="preserve">RR to carry out pupil voice for this – RR; January 2020. </w:t>
            </w:r>
          </w:p>
          <w:p w14:paraId="53262724" w14:textId="77777777" w:rsidR="00533DCA" w:rsidRDefault="00533DCA" w:rsidP="00195129"/>
          <w:p w14:paraId="1CA5FCA8" w14:textId="77777777" w:rsidR="000B33B8" w:rsidRDefault="000B33B8" w:rsidP="000B33B8">
            <w:r>
              <w:t>Roll out Jigsaw PSHE scheme – LOH; September 2019.</w:t>
            </w:r>
          </w:p>
          <w:p w14:paraId="26DA74E7" w14:textId="77777777" w:rsidR="000B33B8" w:rsidRDefault="000B33B8" w:rsidP="000B33B8">
            <w:r>
              <w:t xml:space="preserve">RR to carry out pupil voice for this – RR; January 2020. </w:t>
            </w:r>
          </w:p>
          <w:p w14:paraId="313D3FA2" w14:textId="77777777" w:rsidR="00533DCA" w:rsidRDefault="00533DCA" w:rsidP="00195129"/>
          <w:p w14:paraId="59B3095B" w14:textId="77777777" w:rsidR="00533DCA" w:rsidRDefault="00533DCA" w:rsidP="00195129"/>
          <w:p w14:paraId="79C84931" w14:textId="77777777" w:rsidR="00533DCA" w:rsidRDefault="00533DCA" w:rsidP="00195129"/>
          <w:p w14:paraId="3114EEDD" w14:textId="77777777" w:rsidR="00533DCA" w:rsidRDefault="00533DCA" w:rsidP="00195129">
            <w:r>
              <w:t xml:space="preserve">Strong culture of Inclusion to continue – all staff involved. </w:t>
            </w:r>
          </w:p>
          <w:p w14:paraId="4E1BF255" w14:textId="0E72CB03" w:rsidR="00533DCA" w:rsidRPr="00533DCA" w:rsidRDefault="00533DCA" w:rsidP="00533DCA">
            <w:r>
              <w:t>ELSA sessions to continu</w:t>
            </w:r>
            <w:r w:rsidR="000B33B8">
              <w:t xml:space="preserve">e – MD, continual </w:t>
            </w:r>
          </w:p>
          <w:p w14:paraId="68EED97E" w14:textId="212C903B" w:rsidR="00533DCA" w:rsidRDefault="00533DCA" w:rsidP="00533DCA"/>
          <w:p w14:paraId="45A5E9BF" w14:textId="090514B7" w:rsidR="00533DCA" w:rsidRDefault="00533DCA" w:rsidP="00533DCA"/>
          <w:p w14:paraId="495EE53F" w14:textId="693DB944" w:rsidR="002C2AEB" w:rsidRDefault="002C2AEB" w:rsidP="00533DCA">
            <w:r>
              <w:t xml:space="preserve">Staff to create Rights Respecting classrooms which create a positive learning environment – All staff; September 2019. </w:t>
            </w:r>
          </w:p>
          <w:p w14:paraId="66E47C9F" w14:textId="77777777" w:rsidR="00533DCA" w:rsidRDefault="00533DCA" w:rsidP="00533DCA">
            <w:r>
              <w:t xml:space="preserve">Ensure article 28 is a key feature in class charters around school and </w:t>
            </w:r>
            <w:r w:rsidR="002C2AEB">
              <w:t xml:space="preserve">the children understand and share this – All staff; September 2019. </w:t>
            </w:r>
          </w:p>
          <w:p w14:paraId="7737D661" w14:textId="77777777" w:rsidR="002C2AEB" w:rsidRDefault="002C2AEB" w:rsidP="00533DCA">
            <w:r>
              <w:t>Self and Peer assessment to be given high priority – staff training – KL; October 2019.</w:t>
            </w:r>
          </w:p>
          <w:p w14:paraId="22F8592B" w14:textId="51E9EC98" w:rsidR="002C2AEB" w:rsidRPr="00533DCA" w:rsidRDefault="002C2AEB" w:rsidP="00533DCA">
            <w:r>
              <w:t xml:space="preserve">1:1 writing </w:t>
            </w:r>
            <w:proofErr w:type="gramStart"/>
            <w:r>
              <w:t>conferences</w:t>
            </w:r>
            <w:proofErr w:type="gramEnd"/>
            <w:r>
              <w:t xml:space="preserve"> to be fully embedded across school – KL; September 2019. </w:t>
            </w:r>
          </w:p>
        </w:tc>
      </w:tr>
      <w:tr w:rsidR="00817BF2" w:rsidRPr="006C790E" w14:paraId="55D6E17D" w14:textId="77777777" w:rsidTr="002326B3">
        <w:trPr>
          <w:trHeight w:val="1050"/>
        </w:trPr>
        <w:tc>
          <w:tcPr>
            <w:tcW w:w="2977" w:type="dxa"/>
            <w:vMerge/>
          </w:tcPr>
          <w:p w14:paraId="7305B346" w14:textId="77777777" w:rsidR="00817BF2" w:rsidRPr="006C790E" w:rsidRDefault="00817BF2" w:rsidP="00195129">
            <w:pPr>
              <w:pStyle w:val="ListParagraph"/>
              <w:numPr>
                <w:ilvl w:val="0"/>
                <w:numId w:val="12"/>
              </w:numPr>
              <w:rPr>
                <w:rFonts w:cs="Arial"/>
              </w:rPr>
            </w:pPr>
          </w:p>
        </w:tc>
        <w:tc>
          <w:tcPr>
            <w:tcW w:w="4276" w:type="dxa"/>
          </w:tcPr>
          <w:p w14:paraId="3CBB7F16" w14:textId="77777777" w:rsidR="00817BF2" w:rsidRPr="006C790E" w:rsidRDefault="00817BF2" w:rsidP="00195129">
            <w:r w:rsidRPr="006C790E">
              <w:t>Most children and young people understand the concepts of fairness and equity and are able to describe how the school promotes such principles and puts them into practice.</w:t>
            </w:r>
          </w:p>
          <w:p w14:paraId="0007562C" w14:textId="77777777" w:rsidR="00817BF2" w:rsidRPr="006C790E" w:rsidRDefault="00817BF2" w:rsidP="00195129">
            <w:pPr>
              <w:rPr>
                <w:rFonts w:cs="Arial"/>
                <w:lang w:eastAsia="en-GB"/>
              </w:rPr>
            </w:pPr>
          </w:p>
        </w:tc>
        <w:tc>
          <w:tcPr>
            <w:tcW w:w="850" w:type="dxa"/>
            <w:shd w:val="clear" w:color="auto" w:fill="FFFF00"/>
          </w:tcPr>
          <w:p w14:paraId="34818E08" w14:textId="77777777" w:rsidR="00817BF2" w:rsidRPr="006C790E" w:rsidRDefault="00817BF2" w:rsidP="00195129"/>
        </w:tc>
        <w:tc>
          <w:tcPr>
            <w:tcW w:w="6214" w:type="dxa"/>
            <w:vMerge/>
          </w:tcPr>
          <w:p w14:paraId="69329DA6" w14:textId="77777777" w:rsidR="00817BF2" w:rsidRPr="006C790E" w:rsidRDefault="00817BF2" w:rsidP="00195129"/>
        </w:tc>
      </w:tr>
      <w:tr w:rsidR="00817BF2" w:rsidRPr="006C790E" w14:paraId="2267256B" w14:textId="77777777" w:rsidTr="002326B3">
        <w:trPr>
          <w:trHeight w:val="1050"/>
        </w:trPr>
        <w:tc>
          <w:tcPr>
            <w:tcW w:w="2977" w:type="dxa"/>
            <w:vMerge/>
          </w:tcPr>
          <w:p w14:paraId="2F955FBD" w14:textId="77777777" w:rsidR="00817BF2" w:rsidRPr="006C790E" w:rsidRDefault="00817BF2" w:rsidP="00195129">
            <w:pPr>
              <w:pStyle w:val="ListParagraph"/>
              <w:numPr>
                <w:ilvl w:val="0"/>
                <w:numId w:val="12"/>
              </w:numPr>
              <w:rPr>
                <w:rFonts w:cs="Arial"/>
              </w:rPr>
            </w:pPr>
          </w:p>
        </w:tc>
        <w:tc>
          <w:tcPr>
            <w:tcW w:w="4276" w:type="dxa"/>
          </w:tcPr>
          <w:p w14:paraId="10869BA5" w14:textId="77777777" w:rsidR="00817BF2" w:rsidRDefault="00817BF2" w:rsidP="00195129">
            <w:r w:rsidRPr="006C790E">
              <w:t>Most children and young people know and trust that the school will act upon any concerns a child has about their rights not being met.</w:t>
            </w:r>
          </w:p>
          <w:p w14:paraId="170DD572" w14:textId="77777777" w:rsidR="00817BF2" w:rsidRPr="006C790E" w:rsidRDefault="00817BF2" w:rsidP="00195129">
            <w:pPr>
              <w:rPr>
                <w:color w:val="00B0F0"/>
              </w:rPr>
            </w:pPr>
          </w:p>
        </w:tc>
        <w:tc>
          <w:tcPr>
            <w:tcW w:w="850" w:type="dxa"/>
            <w:shd w:val="clear" w:color="auto" w:fill="FFFF00"/>
          </w:tcPr>
          <w:p w14:paraId="08C23B5A" w14:textId="77777777" w:rsidR="00817BF2" w:rsidRPr="006C790E" w:rsidRDefault="00817BF2" w:rsidP="00195129"/>
        </w:tc>
        <w:tc>
          <w:tcPr>
            <w:tcW w:w="6214" w:type="dxa"/>
            <w:vMerge/>
          </w:tcPr>
          <w:p w14:paraId="1E6BA35F" w14:textId="77777777" w:rsidR="00817BF2" w:rsidRPr="006C790E" w:rsidRDefault="00817BF2" w:rsidP="00195129"/>
        </w:tc>
      </w:tr>
      <w:tr w:rsidR="00817BF2" w:rsidRPr="006C790E" w14:paraId="0A970D9A" w14:textId="77777777" w:rsidTr="002C2AEB">
        <w:trPr>
          <w:trHeight w:val="456"/>
        </w:trPr>
        <w:tc>
          <w:tcPr>
            <w:tcW w:w="2977" w:type="dxa"/>
            <w:vMerge w:val="restart"/>
          </w:tcPr>
          <w:p w14:paraId="6A132C4C" w14:textId="77777777" w:rsidR="00817BF2" w:rsidRPr="006C790E" w:rsidRDefault="00817BF2" w:rsidP="00195129">
            <w:pPr>
              <w:pStyle w:val="ListParagraph"/>
              <w:numPr>
                <w:ilvl w:val="0"/>
                <w:numId w:val="12"/>
              </w:numPr>
              <w:rPr>
                <w:rFonts w:cs="Arial"/>
              </w:rPr>
            </w:pPr>
            <w:r w:rsidRPr="006C790E">
              <w:rPr>
                <w:rFonts w:cs="Arial"/>
              </w:rPr>
              <w:lastRenderedPageBreak/>
              <w:t>Relationships are positive and founded on dignity and a mutual respect for rights.</w:t>
            </w:r>
          </w:p>
        </w:tc>
        <w:tc>
          <w:tcPr>
            <w:tcW w:w="4276" w:type="dxa"/>
          </w:tcPr>
          <w:p w14:paraId="7C9742D0" w14:textId="77777777" w:rsidR="00817BF2" w:rsidRPr="006C790E" w:rsidRDefault="00817BF2" w:rsidP="00195129">
            <w:r w:rsidRPr="006C790E">
              <w:rPr>
                <w:rFonts w:cs="Arial"/>
                <w:lang w:eastAsia="en-GB"/>
              </w:rPr>
              <w:t xml:space="preserve">Relationships are identified by </w:t>
            </w:r>
            <w:r w:rsidRPr="006C790E">
              <w:t xml:space="preserve">most children, young people and adults </w:t>
            </w:r>
            <w:r w:rsidRPr="006C790E">
              <w:rPr>
                <w:rFonts w:cs="Arial"/>
                <w:lang w:eastAsia="en-GB"/>
              </w:rPr>
              <w:t xml:space="preserve">as mutually respectful. </w:t>
            </w:r>
          </w:p>
          <w:p w14:paraId="1B9DC984" w14:textId="77777777" w:rsidR="00817BF2" w:rsidRDefault="00817BF2" w:rsidP="00195129">
            <w:pPr>
              <w:rPr>
                <w:color w:val="00AEEF" w:themeColor="text1"/>
              </w:rPr>
            </w:pPr>
          </w:p>
          <w:p w14:paraId="51EB1248" w14:textId="356916D5" w:rsidR="002B301E" w:rsidRPr="006C790E" w:rsidRDefault="002B301E" w:rsidP="00195129">
            <w:pPr>
              <w:rPr>
                <w:color w:val="00AEEF" w:themeColor="text1"/>
              </w:rPr>
            </w:pPr>
          </w:p>
        </w:tc>
        <w:tc>
          <w:tcPr>
            <w:tcW w:w="850" w:type="dxa"/>
            <w:shd w:val="clear" w:color="auto" w:fill="FFFF00"/>
          </w:tcPr>
          <w:p w14:paraId="42294393" w14:textId="77777777" w:rsidR="00817BF2" w:rsidRPr="006C790E" w:rsidRDefault="00817BF2" w:rsidP="00195129">
            <w:pPr>
              <w:rPr>
                <w:color w:val="00AEEF" w:themeColor="text1"/>
              </w:rPr>
            </w:pPr>
          </w:p>
        </w:tc>
        <w:tc>
          <w:tcPr>
            <w:tcW w:w="6214" w:type="dxa"/>
            <w:vMerge/>
          </w:tcPr>
          <w:p w14:paraId="44123C10" w14:textId="77777777" w:rsidR="00817BF2" w:rsidRPr="006C790E" w:rsidRDefault="00817BF2" w:rsidP="00195129">
            <w:pPr>
              <w:rPr>
                <w:rFonts w:cs="Arial"/>
                <w:lang w:eastAsia="en-GB"/>
              </w:rPr>
            </w:pPr>
          </w:p>
        </w:tc>
      </w:tr>
      <w:tr w:rsidR="00817BF2" w:rsidRPr="006C790E" w14:paraId="0FE95F93" w14:textId="77777777" w:rsidTr="002326B3">
        <w:trPr>
          <w:trHeight w:val="453"/>
        </w:trPr>
        <w:tc>
          <w:tcPr>
            <w:tcW w:w="2977" w:type="dxa"/>
            <w:vMerge/>
          </w:tcPr>
          <w:p w14:paraId="5FF193FA" w14:textId="77777777" w:rsidR="00817BF2" w:rsidRPr="006C790E" w:rsidRDefault="00817BF2" w:rsidP="00195129">
            <w:pPr>
              <w:pStyle w:val="ListParagraph"/>
              <w:numPr>
                <w:ilvl w:val="0"/>
                <w:numId w:val="12"/>
              </w:numPr>
              <w:rPr>
                <w:rFonts w:cs="Arial"/>
              </w:rPr>
            </w:pPr>
          </w:p>
        </w:tc>
        <w:tc>
          <w:tcPr>
            <w:tcW w:w="4276" w:type="dxa"/>
          </w:tcPr>
          <w:p w14:paraId="51C6BF27" w14:textId="77777777" w:rsidR="00817BF2" w:rsidRPr="006C790E" w:rsidRDefault="00817BF2" w:rsidP="00195129">
            <w:r w:rsidRPr="006C790E">
              <w:rPr>
                <w:iCs/>
              </w:rPr>
              <w:t>There is evidence that respectful relationships are strengthening consistently over time</w:t>
            </w:r>
            <w:r w:rsidRPr="006C790E">
              <w:t>.</w:t>
            </w:r>
          </w:p>
          <w:p w14:paraId="50A01322" w14:textId="77777777" w:rsidR="00817BF2" w:rsidRPr="006C790E" w:rsidRDefault="00817BF2" w:rsidP="00195129">
            <w:pPr>
              <w:rPr>
                <w:color w:val="00AEEF" w:themeColor="text1"/>
              </w:rPr>
            </w:pPr>
          </w:p>
        </w:tc>
        <w:tc>
          <w:tcPr>
            <w:tcW w:w="850" w:type="dxa"/>
            <w:shd w:val="clear" w:color="auto" w:fill="FFFF00"/>
          </w:tcPr>
          <w:p w14:paraId="280AE2A2" w14:textId="77777777" w:rsidR="00817BF2" w:rsidRPr="006C790E" w:rsidRDefault="00817BF2" w:rsidP="00195129">
            <w:pPr>
              <w:rPr>
                <w:color w:val="00AEEF" w:themeColor="text1"/>
              </w:rPr>
            </w:pPr>
          </w:p>
        </w:tc>
        <w:tc>
          <w:tcPr>
            <w:tcW w:w="6214" w:type="dxa"/>
            <w:vMerge/>
          </w:tcPr>
          <w:p w14:paraId="44A52E2D" w14:textId="77777777" w:rsidR="00817BF2" w:rsidRPr="006C790E" w:rsidRDefault="00817BF2" w:rsidP="00195129">
            <w:pPr>
              <w:rPr>
                <w:rFonts w:cs="Arial"/>
                <w:lang w:eastAsia="en-GB"/>
              </w:rPr>
            </w:pPr>
          </w:p>
        </w:tc>
      </w:tr>
      <w:tr w:rsidR="00817BF2" w:rsidRPr="006C790E" w14:paraId="32E0CEC5" w14:textId="77777777" w:rsidTr="002326B3">
        <w:trPr>
          <w:trHeight w:val="453"/>
        </w:trPr>
        <w:tc>
          <w:tcPr>
            <w:tcW w:w="2977" w:type="dxa"/>
            <w:vMerge/>
          </w:tcPr>
          <w:p w14:paraId="07043B1C" w14:textId="77777777" w:rsidR="00817BF2" w:rsidRPr="006C790E" w:rsidRDefault="00817BF2" w:rsidP="00195129">
            <w:pPr>
              <w:pStyle w:val="ListParagraph"/>
              <w:numPr>
                <w:ilvl w:val="0"/>
                <w:numId w:val="12"/>
              </w:numPr>
              <w:rPr>
                <w:rFonts w:cs="Arial"/>
              </w:rPr>
            </w:pPr>
          </w:p>
        </w:tc>
        <w:tc>
          <w:tcPr>
            <w:tcW w:w="4276" w:type="dxa"/>
          </w:tcPr>
          <w:p w14:paraId="485C5732" w14:textId="77777777" w:rsidR="00817BF2" w:rsidRDefault="00817BF2" w:rsidP="00195129">
            <w:r w:rsidRPr="006C790E">
              <w:t>Many children and young people can talk about the concept of dignity. They can explain how dignity and rights explicitly inform life in school.</w:t>
            </w:r>
          </w:p>
          <w:p w14:paraId="1989F195" w14:textId="77777777" w:rsidR="00817BF2" w:rsidRPr="006C790E" w:rsidRDefault="00817BF2" w:rsidP="00195129">
            <w:pPr>
              <w:rPr>
                <w:color w:val="00AEEF" w:themeColor="text1"/>
              </w:rPr>
            </w:pPr>
          </w:p>
        </w:tc>
        <w:tc>
          <w:tcPr>
            <w:tcW w:w="850" w:type="dxa"/>
            <w:shd w:val="clear" w:color="auto" w:fill="FFFF00"/>
          </w:tcPr>
          <w:p w14:paraId="5C05A17E" w14:textId="77777777" w:rsidR="00817BF2" w:rsidRPr="006C790E" w:rsidRDefault="00817BF2" w:rsidP="00195129">
            <w:pPr>
              <w:rPr>
                <w:color w:val="00AEEF" w:themeColor="text1"/>
              </w:rPr>
            </w:pPr>
          </w:p>
        </w:tc>
        <w:tc>
          <w:tcPr>
            <w:tcW w:w="6214" w:type="dxa"/>
            <w:vMerge/>
          </w:tcPr>
          <w:p w14:paraId="5F1139BC" w14:textId="77777777" w:rsidR="00817BF2" w:rsidRPr="006C790E" w:rsidRDefault="00817BF2" w:rsidP="00195129">
            <w:pPr>
              <w:rPr>
                <w:rFonts w:cs="Arial"/>
                <w:lang w:eastAsia="en-GB"/>
              </w:rPr>
            </w:pPr>
          </w:p>
        </w:tc>
      </w:tr>
      <w:tr w:rsidR="00817BF2" w:rsidRPr="006C790E" w14:paraId="5389B755" w14:textId="77777777" w:rsidTr="002326B3">
        <w:trPr>
          <w:trHeight w:val="453"/>
        </w:trPr>
        <w:tc>
          <w:tcPr>
            <w:tcW w:w="2977" w:type="dxa"/>
            <w:vMerge/>
          </w:tcPr>
          <w:p w14:paraId="75691D80" w14:textId="77777777" w:rsidR="00817BF2" w:rsidRPr="006C790E" w:rsidRDefault="00817BF2" w:rsidP="00195129">
            <w:pPr>
              <w:pStyle w:val="ListParagraph"/>
              <w:numPr>
                <w:ilvl w:val="0"/>
                <w:numId w:val="12"/>
              </w:numPr>
              <w:rPr>
                <w:rFonts w:cs="Arial"/>
              </w:rPr>
            </w:pPr>
          </w:p>
        </w:tc>
        <w:tc>
          <w:tcPr>
            <w:tcW w:w="4276" w:type="dxa"/>
          </w:tcPr>
          <w:p w14:paraId="5C9DB1B5" w14:textId="77777777" w:rsidR="00817BF2" w:rsidRPr="006C790E" w:rsidRDefault="00817BF2" w:rsidP="00195129">
            <w:r w:rsidRPr="006C790E">
              <w:t xml:space="preserve">School systems to address disagreements, conflict and prejudicial attitudes and actions are perceived as transparent, fair and effective by children and adults. </w:t>
            </w:r>
          </w:p>
          <w:p w14:paraId="28B7507C" w14:textId="77777777" w:rsidR="00817BF2" w:rsidRPr="006C790E" w:rsidRDefault="00817BF2" w:rsidP="00195129">
            <w:pPr>
              <w:rPr>
                <w:color w:val="00AEEF" w:themeColor="text1"/>
              </w:rPr>
            </w:pPr>
          </w:p>
        </w:tc>
        <w:tc>
          <w:tcPr>
            <w:tcW w:w="850" w:type="dxa"/>
            <w:shd w:val="clear" w:color="auto" w:fill="FFFF00"/>
          </w:tcPr>
          <w:p w14:paraId="1B9775D2" w14:textId="77777777" w:rsidR="00817BF2" w:rsidRPr="006C790E" w:rsidRDefault="00817BF2" w:rsidP="00195129">
            <w:pPr>
              <w:rPr>
                <w:color w:val="00AEEF" w:themeColor="text1"/>
              </w:rPr>
            </w:pPr>
          </w:p>
        </w:tc>
        <w:tc>
          <w:tcPr>
            <w:tcW w:w="6214" w:type="dxa"/>
            <w:vMerge/>
          </w:tcPr>
          <w:p w14:paraId="1C8FCBCA" w14:textId="77777777" w:rsidR="00817BF2" w:rsidRPr="006C790E" w:rsidRDefault="00817BF2" w:rsidP="00195129">
            <w:pPr>
              <w:rPr>
                <w:rFonts w:cs="Arial"/>
                <w:lang w:eastAsia="en-GB"/>
              </w:rPr>
            </w:pPr>
          </w:p>
        </w:tc>
      </w:tr>
      <w:tr w:rsidR="00817BF2" w:rsidRPr="006C790E" w14:paraId="31637BA6" w14:textId="77777777" w:rsidTr="002326B3">
        <w:trPr>
          <w:trHeight w:val="954"/>
        </w:trPr>
        <w:tc>
          <w:tcPr>
            <w:tcW w:w="2977" w:type="dxa"/>
            <w:vMerge w:val="restart"/>
          </w:tcPr>
          <w:p w14:paraId="654B257F" w14:textId="77777777" w:rsidR="00817BF2" w:rsidRPr="006C790E" w:rsidRDefault="00817BF2" w:rsidP="00195129">
            <w:pPr>
              <w:pStyle w:val="ListParagraph"/>
              <w:numPr>
                <w:ilvl w:val="0"/>
                <w:numId w:val="12"/>
              </w:numPr>
              <w:rPr>
                <w:rFonts w:cs="Arial"/>
              </w:rPr>
            </w:pPr>
            <w:r w:rsidRPr="006C790E">
              <w:rPr>
                <w:rFonts w:cs="Arial"/>
              </w:rPr>
              <w:t>Children and young people are safe and protected and know what to do if they need support</w:t>
            </w:r>
            <w:r w:rsidRPr="006C790E">
              <w:t>.</w:t>
            </w:r>
          </w:p>
        </w:tc>
        <w:tc>
          <w:tcPr>
            <w:tcW w:w="4276" w:type="dxa"/>
          </w:tcPr>
          <w:p w14:paraId="0EEA6F60" w14:textId="45DCF816" w:rsidR="00817BF2" w:rsidRPr="006C790E" w:rsidRDefault="00817BF2" w:rsidP="00195129">
            <w:pPr>
              <w:autoSpaceDE w:val="0"/>
              <w:autoSpaceDN w:val="0"/>
              <w:adjustRightInd w:val="0"/>
              <w:rPr>
                <w:rFonts w:cs="Arial"/>
                <w:lang w:eastAsia="en-GB"/>
              </w:rPr>
            </w:pPr>
            <w:r w:rsidRPr="006C790E">
              <w:rPr>
                <w:rFonts w:cs="Arial"/>
                <w:lang w:eastAsia="en-GB"/>
              </w:rPr>
              <w:t xml:space="preserve">Nearly all </w:t>
            </w:r>
            <w:r w:rsidRPr="006C790E">
              <w:t>children and young people</w:t>
            </w:r>
            <w:r w:rsidRPr="006C790E">
              <w:rPr>
                <w:rFonts w:cs="Arial"/>
                <w:lang w:eastAsia="en-GB"/>
              </w:rPr>
              <w:t xml:space="preserve"> interviewed say they feel safe at school and c</w:t>
            </w:r>
            <w:r w:rsidR="00FE1178">
              <w:rPr>
                <w:rFonts w:cs="Arial"/>
                <w:lang w:eastAsia="en-GB"/>
              </w:rPr>
              <w:t xml:space="preserve">an describe how becoming rights </w:t>
            </w:r>
            <w:r w:rsidRPr="006C790E">
              <w:rPr>
                <w:rFonts w:cs="Arial"/>
                <w:lang w:eastAsia="en-GB"/>
              </w:rPr>
              <w:t>respecting contributes to this.</w:t>
            </w:r>
          </w:p>
          <w:p w14:paraId="52BF817A" w14:textId="77777777" w:rsidR="00817BF2" w:rsidRPr="006C790E" w:rsidRDefault="00817BF2" w:rsidP="00195129"/>
        </w:tc>
        <w:tc>
          <w:tcPr>
            <w:tcW w:w="850" w:type="dxa"/>
            <w:shd w:val="clear" w:color="auto" w:fill="FFFF00"/>
          </w:tcPr>
          <w:p w14:paraId="17D709BA" w14:textId="77777777" w:rsidR="00817BF2" w:rsidRPr="006C790E" w:rsidRDefault="00817BF2" w:rsidP="00195129">
            <w:pPr>
              <w:rPr>
                <w:color w:val="00AEEF" w:themeColor="text1"/>
              </w:rPr>
            </w:pPr>
          </w:p>
        </w:tc>
        <w:tc>
          <w:tcPr>
            <w:tcW w:w="6214" w:type="dxa"/>
            <w:vMerge/>
          </w:tcPr>
          <w:p w14:paraId="2F9CE755" w14:textId="77777777" w:rsidR="00817BF2" w:rsidRPr="006C790E" w:rsidRDefault="00817BF2" w:rsidP="00195129"/>
        </w:tc>
      </w:tr>
      <w:tr w:rsidR="00817BF2" w:rsidRPr="006C790E" w14:paraId="6AF766B3" w14:textId="77777777" w:rsidTr="002326B3">
        <w:trPr>
          <w:trHeight w:val="480"/>
        </w:trPr>
        <w:tc>
          <w:tcPr>
            <w:tcW w:w="2977" w:type="dxa"/>
            <w:vMerge/>
          </w:tcPr>
          <w:p w14:paraId="508B6BFE" w14:textId="77777777" w:rsidR="00817BF2" w:rsidRPr="006C790E" w:rsidRDefault="00817BF2" w:rsidP="00195129">
            <w:pPr>
              <w:pStyle w:val="ListParagraph"/>
              <w:numPr>
                <w:ilvl w:val="0"/>
                <w:numId w:val="12"/>
              </w:numPr>
              <w:rPr>
                <w:rFonts w:cs="Arial"/>
              </w:rPr>
            </w:pPr>
          </w:p>
        </w:tc>
        <w:tc>
          <w:tcPr>
            <w:tcW w:w="4276" w:type="dxa"/>
          </w:tcPr>
          <w:p w14:paraId="0FBABD34" w14:textId="77777777" w:rsidR="00817BF2" w:rsidRPr="006C790E" w:rsidRDefault="00817BF2" w:rsidP="00195129">
            <w:pPr>
              <w:autoSpaceDE w:val="0"/>
              <w:autoSpaceDN w:val="0"/>
              <w:adjustRightInd w:val="0"/>
            </w:pPr>
            <w:r w:rsidRPr="006C790E">
              <w:t>The school can show that bullying, violent and discriminatory behaviour is rare (or steadily declining).</w:t>
            </w:r>
          </w:p>
          <w:p w14:paraId="09F923C6" w14:textId="77777777" w:rsidR="00817BF2" w:rsidRPr="006C790E" w:rsidRDefault="00817BF2" w:rsidP="00195129">
            <w:pPr>
              <w:autoSpaceDE w:val="0"/>
              <w:autoSpaceDN w:val="0"/>
              <w:adjustRightInd w:val="0"/>
              <w:rPr>
                <w:color w:val="00AEEF" w:themeColor="text1"/>
              </w:rPr>
            </w:pPr>
          </w:p>
        </w:tc>
        <w:tc>
          <w:tcPr>
            <w:tcW w:w="850" w:type="dxa"/>
            <w:shd w:val="clear" w:color="auto" w:fill="00B050"/>
          </w:tcPr>
          <w:p w14:paraId="35DE1907" w14:textId="77777777" w:rsidR="00817BF2" w:rsidRPr="006C790E" w:rsidRDefault="00817BF2" w:rsidP="00195129">
            <w:pPr>
              <w:rPr>
                <w:color w:val="00AEEF" w:themeColor="text1"/>
              </w:rPr>
            </w:pPr>
          </w:p>
        </w:tc>
        <w:tc>
          <w:tcPr>
            <w:tcW w:w="6214" w:type="dxa"/>
            <w:vMerge/>
          </w:tcPr>
          <w:p w14:paraId="247300EE" w14:textId="77777777" w:rsidR="00817BF2" w:rsidRPr="006C790E" w:rsidRDefault="00817BF2" w:rsidP="00195129"/>
        </w:tc>
      </w:tr>
      <w:tr w:rsidR="00817BF2" w:rsidRPr="006C790E" w14:paraId="6F1ADE1F" w14:textId="77777777" w:rsidTr="002326B3">
        <w:trPr>
          <w:trHeight w:val="480"/>
        </w:trPr>
        <w:tc>
          <w:tcPr>
            <w:tcW w:w="2977" w:type="dxa"/>
            <w:vMerge/>
          </w:tcPr>
          <w:p w14:paraId="302BE2BB" w14:textId="77777777" w:rsidR="00817BF2" w:rsidRPr="006C790E" w:rsidRDefault="00817BF2" w:rsidP="00195129">
            <w:pPr>
              <w:pStyle w:val="ListParagraph"/>
              <w:numPr>
                <w:ilvl w:val="0"/>
                <w:numId w:val="12"/>
              </w:numPr>
              <w:rPr>
                <w:rFonts w:cs="Arial"/>
              </w:rPr>
            </w:pPr>
          </w:p>
        </w:tc>
        <w:tc>
          <w:tcPr>
            <w:tcW w:w="4276" w:type="dxa"/>
          </w:tcPr>
          <w:p w14:paraId="1EA5E399" w14:textId="77777777" w:rsidR="00817BF2" w:rsidRPr="006C790E" w:rsidRDefault="00817BF2" w:rsidP="00195129">
            <w:pPr>
              <w:rPr>
                <w:rFonts w:cs="Arial"/>
              </w:rPr>
            </w:pPr>
            <w:r w:rsidRPr="006C790E">
              <w:rPr>
                <w:rFonts w:cs="Arial"/>
              </w:rPr>
              <w:t>Most children and young people have trust in the schools systems that enable them to report any sense of not feeling safe both within and beyond school.</w:t>
            </w:r>
          </w:p>
          <w:p w14:paraId="5D1918E1" w14:textId="77777777" w:rsidR="00817BF2" w:rsidRPr="006C790E" w:rsidRDefault="00817BF2" w:rsidP="00195129">
            <w:pPr>
              <w:rPr>
                <w:color w:val="00AEEF" w:themeColor="text1"/>
              </w:rPr>
            </w:pPr>
          </w:p>
        </w:tc>
        <w:tc>
          <w:tcPr>
            <w:tcW w:w="850" w:type="dxa"/>
            <w:shd w:val="clear" w:color="auto" w:fill="00B050"/>
          </w:tcPr>
          <w:p w14:paraId="26DC67B3" w14:textId="77777777" w:rsidR="00817BF2" w:rsidRPr="006C790E" w:rsidRDefault="00817BF2" w:rsidP="00195129">
            <w:pPr>
              <w:rPr>
                <w:color w:val="00AEEF" w:themeColor="text1"/>
              </w:rPr>
            </w:pPr>
          </w:p>
        </w:tc>
        <w:tc>
          <w:tcPr>
            <w:tcW w:w="6214" w:type="dxa"/>
            <w:vMerge/>
          </w:tcPr>
          <w:p w14:paraId="70831072" w14:textId="77777777" w:rsidR="00817BF2" w:rsidRPr="006C790E" w:rsidRDefault="00817BF2" w:rsidP="00195129"/>
        </w:tc>
      </w:tr>
      <w:tr w:rsidR="00817BF2" w:rsidRPr="006C790E" w14:paraId="51522FB5" w14:textId="77777777" w:rsidTr="002326B3">
        <w:trPr>
          <w:trHeight w:val="630"/>
        </w:trPr>
        <w:tc>
          <w:tcPr>
            <w:tcW w:w="2977" w:type="dxa"/>
          </w:tcPr>
          <w:p w14:paraId="74C83D13" w14:textId="77777777" w:rsidR="00817BF2" w:rsidRPr="006C790E" w:rsidRDefault="00817BF2" w:rsidP="00195129">
            <w:pPr>
              <w:pStyle w:val="ListParagraph"/>
              <w:numPr>
                <w:ilvl w:val="0"/>
                <w:numId w:val="12"/>
              </w:numPr>
              <w:rPr>
                <w:rFonts w:cs="Arial"/>
              </w:rPr>
            </w:pPr>
            <w:r w:rsidRPr="006C790E">
              <w:rPr>
                <w:rFonts w:cs="Arial"/>
              </w:rPr>
              <w:t xml:space="preserve">Children’s social and emotional wellbeing is a </w:t>
            </w:r>
            <w:r w:rsidRPr="006C790E">
              <w:rPr>
                <w:rFonts w:cs="Arial"/>
              </w:rPr>
              <w:lastRenderedPageBreak/>
              <w:t>priority. They learn to develop healthy lifestyles.</w:t>
            </w:r>
          </w:p>
        </w:tc>
        <w:tc>
          <w:tcPr>
            <w:tcW w:w="4276" w:type="dxa"/>
          </w:tcPr>
          <w:p w14:paraId="40DBFECF" w14:textId="77777777" w:rsidR="00817BF2" w:rsidRDefault="00817BF2" w:rsidP="00195129">
            <w:pPr>
              <w:rPr>
                <w:rFonts w:cs="Arial"/>
              </w:rPr>
            </w:pPr>
            <w:r w:rsidRPr="006C790E">
              <w:rPr>
                <w:rFonts w:cs="Arial"/>
              </w:rPr>
              <w:lastRenderedPageBreak/>
              <w:t xml:space="preserve">Most children and young people can describe how the school provides </w:t>
            </w:r>
            <w:r w:rsidRPr="006C790E">
              <w:rPr>
                <w:rFonts w:cs="Arial"/>
              </w:rPr>
              <w:lastRenderedPageBreak/>
              <w:t>information and support for a range of physical, social and emotional needs.</w:t>
            </w:r>
          </w:p>
          <w:p w14:paraId="52CB1D3F" w14:textId="77777777" w:rsidR="00817BF2" w:rsidRPr="006C790E" w:rsidRDefault="00817BF2" w:rsidP="00195129"/>
        </w:tc>
        <w:tc>
          <w:tcPr>
            <w:tcW w:w="850" w:type="dxa"/>
            <w:shd w:val="clear" w:color="auto" w:fill="FFFF00"/>
          </w:tcPr>
          <w:p w14:paraId="552DCFC1" w14:textId="77777777" w:rsidR="00817BF2" w:rsidRPr="006C790E" w:rsidRDefault="00817BF2" w:rsidP="00195129">
            <w:pPr>
              <w:rPr>
                <w:rFonts w:cs="Arial"/>
                <w:lang w:eastAsia="en-GB"/>
              </w:rPr>
            </w:pPr>
          </w:p>
        </w:tc>
        <w:tc>
          <w:tcPr>
            <w:tcW w:w="6214" w:type="dxa"/>
            <w:vMerge/>
          </w:tcPr>
          <w:p w14:paraId="5987FF18" w14:textId="77777777" w:rsidR="00817BF2" w:rsidRPr="006C790E" w:rsidRDefault="00817BF2" w:rsidP="00195129"/>
        </w:tc>
      </w:tr>
      <w:tr w:rsidR="00817BF2" w:rsidRPr="006C790E" w14:paraId="2F36B302" w14:textId="77777777" w:rsidTr="002326B3">
        <w:trPr>
          <w:trHeight w:val="630"/>
        </w:trPr>
        <w:tc>
          <w:tcPr>
            <w:tcW w:w="2977" w:type="dxa"/>
            <w:vMerge w:val="restart"/>
          </w:tcPr>
          <w:p w14:paraId="58FD137C" w14:textId="77777777" w:rsidR="00817BF2" w:rsidRPr="006C790E" w:rsidRDefault="00817BF2" w:rsidP="00195129">
            <w:pPr>
              <w:pStyle w:val="ListParagraph"/>
              <w:numPr>
                <w:ilvl w:val="0"/>
                <w:numId w:val="12"/>
              </w:numPr>
              <w:rPr>
                <w:rFonts w:cs="Arial"/>
              </w:rPr>
            </w:pPr>
            <w:r w:rsidRPr="006C790E">
              <w:rPr>
                <w:rFonts w:cs="Arial"/>
              </w:rPr>
              <w:t>All children and young people are included and are valued as individuals</w:t>
            </w:r>
            <w:r w:rsidRPr="006C790E">
              <w:t>.</w:t>
            </w:r>
          </w:p>
        </w:tc>
        <w:tc>
          <w:tcPr>
            <w:tcW w:w="4276" w:type="dxa"/>
          </w:tcPr>
          <w:p w14:paraId="7FE168FD" w14:textId="77777777" w:rsidR="00817BF2" w:rsidRPr="006C790E" w:rsidRDefault="00817BF2" w:rsidP="00195129">
            <w:pPr>
              <w:rPr>
                <w:rFonts w:cs="Arial"/>
                <w:lang w:eastAsia="en-GB"/>
              </w:rPr>
            </w:pPr>
            <w:r w:rsidRPr="006C790E">
              <w:rPr>
                <w:rFonts w:cs="Arial"/>
                <w:lang w:eastAsia="en-GB"/>
              </w:rPr>
              <w:t xml:space="preserve">Nearly all </w:t>
            </w:r>
            <w:r w:rsidRPr="006C790E">
              <w:t>children and young people</w:t>
            </w:r>
            <w:r w:rsidRPr="006C790E">
              <w:rPr>
                <w:rFonts w:cs="Arial"/>
                <w:lang w:eastAsia="en-GB"/>
              </w:rPr>
              <w:t xml:space="preserve"> describe how everyone is included and valued, and can describe how becoming rights respecting contributes to this.</w:t>
            </w:r>
          </w:p>
          <w:p w14:paraId="0585B62A" w14:textId="77777777" w:rsidR="00817BF2" w:rsidRPr="006C790E" w:rsidRDefault="00817BF2" w:rsidP="00195129"/>
        </w:tc>
        <w:tc>
          <w:tcPr>
            <w:tcW w:w="850" w:type="dxa"/>
            <w:shd w:val="clear" w:color="auto" w:fill="FFFF00"/>
          </w:tcPr>
          <w:p w14:paraId="75AA0D4C" w14:textId="77777777" w:rsidR="00817BF2" w:rsidRPr="006C790E" w:rsidRDefault="00817BF2" w:rsidP="00195129">
            <w:pPr>
              <w:rPr>
                <w:rFonts w:cs="Arial"/>
                <w:lang w:eastAsia="en-GB"/>
              </w:rPr>
            </w:pPr>
          </w:p>
        </w:tc>
        <w:tc>
          <w:tcPr>
            <w:tcW w:w="6214" w:type="dxa"/>
            <w:vMerge/>
          </w:tcPr>
          <w:p w14:paraId="17CD049D" w14:textId="77777777" w:rsidR="00817BF2" w:rsidRPr="006C790E" w:rsidRDefault="00817BF2" w:rsidP="00195129"/>
        </w:tc>
      </w:tr>
      <w:tr w:rsidR="00817BF2" w:rsidRPr="006C790E" w14:paraId="1CE08C4F" w14:textId="77777777" w:rsidTr="002326B3">
        <w:trPr>
          <w:trHeight w:val="630"/>
        </w:trPr>
        <w:tc>
          <w:tcPr>
            <w:tcW w:w="2977" w:type="dxa"/>
            <w:vMerge/>
          </w:tcPr>
          <w:p w14:paraId="607E2180" w14:textId="77777777" w:rsidR="00817BF2" w:rsidRPr="006C790E" w:rsidRDefault="00817BF2" w:rsidP="00195129">
            <w:pPr>
              <w:pStyle w:val="ListParagraph"/>
              <w:numPr>
                <w:ilvl w:val="0"/>
                <w:numId w:val="12"/>
              </w:numPr>
              <w:rPr>
                <w:rFonts w:cs="Arial"/>
              </w:rPr>
            </w:pPr>
          </w:p>
        </w:tc>
        <w:tc>
          <w:tcPr>
            <w:tcW w:w="4276" w:type="dxa"/>
          </w:tcPr>
          <w:p w14:paraId="61D81A2B" w14:textId="77777777" w:rsidR="00817BF2" w:rsidRPr="006C790E" w:rsidRDefault="00817BF2" w:rsidP="00195129">
            <w:r w:rsidRPr="006C790E">
              <w:t>The school is actively working towards (or is sustaining) a strong culture of inclusion and is able to show how this is underpinned by non-discrimination.</w:t>
            </w:r>
          </w:p>
          <w:p w14:paraId="3A70C853" w14:textId="77777777" w:rsidR="00817BF2" w:rsidRPr="006C790E" w:rsidRDefault="00817BF2" w:rsidP="00195129">
            <w:pPr>
              <w:rPr>
                <w:rFonts w:cs="Arial"/>
                <w:lang w:eastAsia="en-GB"/>
              </w:rPr>
            </w:pPr>
          </w:p>
        </w:tc>
        <w:tc>
          <w:tcPr>
            <w:tcW w:w="850" w:type="dxa"/>
            <w:shd w:val="clear" w:color="auto" w:fill="00B050"/>
          </w:tcPr>
          <w:p w14:paraId="13C1F6CA" w14:textId="77777777" w:rsidR="00817BF2" w:rsidRPr="006C790E" w:rsidRDefault="00817BF2" w:rsidP="00195129">
            <w:pPr>
              <w:rPr>
                <w:rFonts w:cs="Arial"/>
                <w:lang w:eastAsia="en-GB"/>
              </w:rPr>
            </w:pPr>
          </w:p>
        </w:tc>
        <w:tc>
          <w:tcPr>
            <w:tcW w:w="6214" w:type="dxa"/>
            <w:vMerge/>
          </w:tcPr>
          <w:p w14:paraId="132566AC" w14:textId="77777777" w:rsidR="00817BF2" w:rsidRPr="006C790E" w:rsidRDefault="00817BF2" w:rsidP="00195129"/>
        </w:tc>
      </w:tr>
      <w:tr w:rsidR="00817BF2" w:rsidRPr="006C790E" w14:paraId="7EBF4493" w14:textId="77777777" w:rsidTr="002326B3">
        <w:trPr>
          <w:trHeight w:val="690"/>
        </w:trPr>
        <w:tc>
          <w:tcPr>
            <w:tcW w:w="2977" w:type="dxa"/>
            <w:vMerge w:val="restart"/>
          </w:tcPr>
          <w:p w14:paraId="6D737289" w14:textId="77777777" w:rsidR="00817BF2" w:rsidRPr="006C790E" w:rsidRDefault="00817BF2" w:rsidP="00195129">
            <w:pPr>
              <w:pStyle w:val="ListParagraph"/>
              <w:numPr>
                <w:ilvl w:val="0"/>
                <w:numId w:val="12"/>
              </w:numPr>
              <w:rPr>
                <w:rFonts w:cs="Arial"/>
              </w:rPr>
            </w:pPr>
            <w:r w:rsidRPr="006C790E">
              <w:rPr>
                <w:rFonts w:cs="Arial"/>
              </w:rPr>
              <w:t>Children and young people value education and are involved in making decisions about their learning.</w:t>
            </w:r>
          </w:p>
        </w:tc>
        <w:tc>
          <w:tcPr>
            <w:tcW w:w="4276" w:type="dxa"/>
          </w:tcPr>
          <w:p w14:paraId="00FDE8AF" w14:textId="77777777" w:rsidR="00817BF2" w:rsidRPr="006C790E" w:rsidRDefault="00817BF2" w:rsidP="00195129">
            <w:r w:rsidRPr="006C790E">
              <w:t>Most children and young people speak of their commitment to the right of others to learn and can describe how they actively respect this right.</w:t>
            </w:r>
          </w:p>
          <w:p w14:paraId="27D43F3E" w14:textId="77777777" w:rsidR="00817BF2" w:rsidRPr="006C790E" w:rsidRDefault="00817BF2" w:rsidP="00195129">
            <w:pPr>
              <w:rPr>
                <w:color w:val="00AEEF" w:themeColor="text1"/>
              </w:rPr>
            </w:pPr>
          </w:p>
        </w:tc>
        <w:tc>
          <w:tcPr>
            <w:tcW w:w="850" w:type="dxa"/>
            <w:shd w:val="clear" w:color="auto" w:fill="FFFF00"/>
          </w:tcPr>
          <w:p w14:paraId="148AF3CF" w14:textId="77777777" w:rsidR="00817BF2" w:rsidRPr="006C790E" w:rsidRDefault="00817BF2" w:rsidP="00195129">
            <w:pPr>
              <w:rPr>
                <w:color w:val="00AEEF" w:themeColor="text1"/>
              </w:rPr>
            </w:pPr>
          </w:p>
        </w:tc>
        <w:tc>
          <w:tcPr>
            <w:tcW w:w="6214" w:type="dxa"/>
            <w:vMerge/>
          </w:tcPr>
          <w:p w14:paraId="31B819B7" w14:textId="77777777" w:rsidR="00817BF2" w:rsidRPr="006C790E" w:rsidRDefault="00817BF2" w:rsidP="00195129"/>
        </w:tc>
      </w:tr>
      <w:tr w:rsidR="00817BF2" w:rsidRPr="006C790E" w14:paraId="6F27076D" w14:textId="77777777" w:rsidTr="002326B3">
        <w:trPr>
          <w:trHeight w:val="841"/>
        </w:trPr>
        <w:tc>
          <w:tcPr>
            <w:tcW w:w="2977" w:type="dxa"/>
            <w:vMerge/>
          </w:tcPr>
          <w:p w14:paraId="0AB6C1B7" w14:textId="77777777" w:rsidR="00817BF2" w:rsidRPr="006C790E" w:rsidRDefault="00817BF2" w:rsidP="00195129">
            <w:pPr>
              <w:pStyle w:val="ListParagraph"/>
              <w:numPr>
                <w:ilvl w:val="0"/>
                <w:numId w:val="12"/>
              </w:numPr>
              <w:rPr>
                <w:rFonts w:cs="Arial"/>
              </w:rPr>
            </w:pPr>
          </w:p>
        </w:tc>
        <w:tc>
          <w:tcPr>
            <w:tcW w:w="4276" w:type="dxa"/>
          </w:tcPr>
          <w:p w14:paraId="2032408E" w14:textId="77777777" w:rsidR="00817BF2" w:rsidRPr="006C790E" w:rsidRDefault="00817BF2" w:rsidP="00195129">
            <w:pPr>
              <w:rPr>
                <w:rFonts w:cs="Arial"/>
                <w:sz w:val="20"/>
                <w:szCs w:val="20"/>
                <w:lang w:eastAsia="en-GB"/>
              </w:rPr>
            </w:pPr>
            <w:r w:rsidRPr="006C790E">
              <w:rPr>
                <w:rFonts w:cs="Arial"/>
                <w:lang w:eastAsia="en-GB"/>
              </w:rPr>
              <w:t xml:space="preserve">Nearly all children and young people interviewed explain how they play an active role in their learning. </w:t>
            </w:r>
          </w:p>
          <w:p w14:paraId="42E34E78" w14:textId="77777777" w:rsidR="00817BF2" w:rsidRPr="006C790E" w:rsidRDefault="00817BF2" w:rsidP="00195129">
            <w:pPr>
              <w:rPr>
                <w:rFonts w:cs="Arial"/>
                <w:lang w:eastAsia="en-GB"/>
              </w:rPr>
            </w:pPr>
          </w:p>
        </w:tc>
        <w:tc>
          <w:tcPr>
            <w:tcW w:w="850" w:type="dxa"/>
            <w:shd w:val="clear" w:color="auto" w:fill="FFFF00"/>
          </w:tcPr>
          <w:p w14:paraId="254624FE" w14:textId="77777777" w:rsidR="00817BF2" w:rsidRPr="006C790E" w:rsidRDefault="00817BF2" w:rsidP="00195129">
            <w:pPr>
              <w:rPr>
                <w:color w:val="00AEEF" w:themeColor="text1"/>
              </w:rPr>
            </w:pPr>
          </w:p>
        </w:tc>
        <w:tc>
          <w:tcPr>
            <w:tcW w:w="6214" w:type="dxa"/>
            <w:vMerge/>
          </w:tcPr>
          <w:p w14:paraId="0F05DE1F" w14:textId="77777777" w:rsidR="00817BF2" w:rsidRPr="006C790E" w:rsidRDefault="00817BF2" w:rsidP="00195129"/>
        </w:tc>
      </w:tr>
    </w:tbl>
    <w:p w14:paraId="700325CD" w14:textId="77777777" w:rsidR="00817BF2" w:rsidRDefault="00817BF2" w:rsidP="006607D6"/>
    <w:p w14:paraId="75B51AD9" w14:textId="77777777" w:rsidR="00817BF2" w:rsidRDefault="00817BF2">
      <w:r>
        <w:br w:type="page"/>
      </w:r>
    </w:p>
    <w:tbl>
      <w:tblPr>
        <w:tblStyle w:val="TableGrid"/>
        <w:tblW w:w="14317" w:type="dxa"/>
        <w:tblInd w:w="562" w:type="dxa"/>
        <w:tblLayout w:type="fixed"/>
        <w:tblLook w:val="04A0" w:firstRow="1" w:lastRow="0" w:firstColumn="1" w:lastColumn="0" w:noHBand="0" w:noVBand="1"/>
      </w:tblPr>
      <w:tblGrid>
        <w:gridCol w:w="2847"/>
        <w:gridCol w:w="4406"/>
        <w:gridCol w:w="850"/>
        <w:gridCol w:w="6214"/>
      </w:tblGrid>
      <w:tr w:rsidR="00817BF2" w:rsidRPr="006C790E" w14:paraId="378F5CCA" w14:textId="77777777" w:rsidTr="004D344C">
        <w:trPr>
          <w:trHeight w:val="1266"/>
        </w:trPr>
        <w:tc>
          <w:tcPr>
            <w:tcW w:w="14317" w:type="dxa"/>
            <w:gridSpan w:val="4"/>
          </w:tcPr>
          <w:p w14:paraId="3FD3F7DC" w14:textId="77777777" w:rsidR="00817BF2" w:rsidRPr="00684680" w:rsidRDefault="00817BF2" w:rsidP="00195129">
            <w:pPr>
              <w:pStyle w:val="Heading1"/>
              <w:outlineLvl w:val="0"/>
              <w:rPr>
                <w:sz w:val="28"/>
              </w:rPr>
            </w:pPr>
            <w:r w:rsidRPr="006C790E">
              <w:rPr>
                <w:rFonts w:eastAsiaTheme="minorHAnsi" w:cstheme="minorBidi"/>
                <w:bCs w:val="0"/>
                <w:caps w:val="0"/>
                <w:color w:val="auto"/>
                <w:spacing w:val="0"/>
                <w:sz w:val="22"/>
                <w:szCs w:val="22"/>
              </w:rPr>
              <w:lastRenderedPageBreak/>
              <w:br w:type="page"/>
            </w:r>
            <w:r w:rsidRPr="00684680">
              <w:rPr>
                <w:sz w:val="36"/>
              </w:rPr>
              <w:t>Strand c: Teaching and learning for rights – participation, empowerment and action</w:t>
            </w:r>
          </w:p>
          <w:p w14:paraId="41D884AB" w14:textId="77777777" w:rsidR="00817BF2" w:rsidRPr="006C790E" w:rsidRDefault="00817BF2" w:rsidP="00195129">
            <w:pPr>
              <w:pStyle w:val="ListParagraph"/>
              <w:numPr>
                <w:ilvl w:val="0"/>
                <w:numId w:val="0"/>
              </w:numPr>
              <w:ind w:left="29"/>
              <w:jc w:val="both"/>
            </w:pPr>
            <w:r w:rsidRPr="006C790E">
              <w:t xml:space="preserve">Children are empowered to enjoy and exercise their rights and to promote the rights of others locally and globally. Duty bearers are accountable for ensuring that children experience their rights.  </w:t>
            </w:r>
          </w:p>
          <w:p w14:paraId="2A66747B" w14:textId="77777777" w:rsidR="00817BF2" w:rsidRPr="006C790E" w:rsidRDefault="00817BF2" w:rsidP="00195129">
            <w:pPr>
              <w:pStyle w:val="ListParagraph"/>
              <w:numPr>
                <w:ilvl w:val="0"/>
                <w:numId w:val="0"/>
              </w:numPr>
              <w:ind w:left="360"/>
            </w:pPr>
          </w:p>
        </w:tc>
      </w:tr>
      <w:tr w:rsidR="00817BF2" w:rsidRPr="006C790E" w14:paraId="060CB287" w14:textId="77777777" w:rsidTr="004D344C">
        <w:trPr>
          <w:trHeight w:val="637"/>
          <w:tblHeader/>
        </w:trPr>
        <w:tc>
          <w:tcPr>
            <w:tcW w:w="2847" w:type="dxa"/>
          </w:tcPr>
          <w:p w14:paraId="11E77D83" w14:textId="77777777" w:rsidR="00817BF2" w:rsidRPr="006C790E" w:rsidRDefault="00817BF2" w:rsidP="00195129">
            <w:pPr>
              <w:pStyle w:val="Heading2"/>
              <w:jc w:val="center"/>
              <w:outlineLvl w:val="1"/>
            </w:pPr>
            <w:r>
              <w:t>Outcome</w:t>
            </w:r>
          </w:p>
        </w:tc>
        <w:tc>
          <w:tcPr>
            <w:tcW w:w="4406" w:type="dxa"/>
          </w:tcPr>
          <w:p w14:paraId="78C6D30B" w14:textId="77777777" w:rsidR="00817BF2" w:rsidRPr="006C790E" w:rsidRDefault="00817BF2" w:rsidP="00195129">
            <w:pPr>
              <w:pStyle w:val="Heading2"/>
              <w:jc w:val="center"/>
              <w:outlineLvl w:val="1"/>
            </w:pPr>
            <w:r w:rsidRPr="006C790E">
              <w:t>At gold</w:t>
            </w:r>
          </w:p>
        </w:tc>
        <w:tc>
          <w:tcPr>
            <w:tcW w:w="850" w:type="dxa"/>
          </w:tcPr>
          <w:p w14:paraId="7E9B3FA2" w14:textId="77777777" w:rsidR="00817BF2" w:rsidRPr="006C790E" w:rsidRDefault="00817BF2" w:rsidP="00195129">
            <w:pPr>
              <w:pStyle w:val="Heading2"/>
              <w:outlineLvl w:val="1"/>
            </w:pPr>
            <w:r w:rsidRPr="006C790E">
              <w:t>RAG</w:t>
            </w:r>
          </w:p>
        </w:tc>
        <w:tc>
          <w:tcPr>
            <w:tcW w:w="6214" w:type="dxa"/>
          </w:tcPr>
          <w:p w14:paraId="24E526C2" w14:textId="77777777" w:rsidR="00817BF2" w:rsidRPr="006C790E" w:rsidRDefault="00817BF2" w:rsidP="00195129">
            <w:pPr>
              <w:pStyle w:val="Heading2"/>
              <w:outlineLvl w:val="1"/>
            </w:pPr>
            <w:r w:rsidRPr="006C790E">
              <w:t>Actions – WHAT, who, when</w:t>
            </w:r>
          </w:p>
        </w:tc>
      </w:tr>
      <w:tr w:rsidR="00817BF2" w:rsidRPr="006C790E" w14:paraId="721CD9F6" w14:textId="77777777" w:rsidTr="002326B3">
        <w:trPr>
          <w:trHeight w:val="660"/>
        </w:trPr>
        <w:tc>
          <w:tcPr>
            <w:tcW w:w="2847" w:type="dxa"/>
          </w:tcPr>
          <w:p w14:paraId="3029948C" w14:textId="77777777" w:rsidR="00817BF2" w:rsidRPr="006C790E" w:rsidRDefault="00817BF2" w:rsidP="00195129">
            <w:pPr>
              <w:pStyle w:val="ListParagraph"/>
              <w:numPr>
                <w:ilvl w:val="0"/>
                <w:numId w:val="12"/>
              </w:numPr>
              <w:rPr>
                <w:rFonts w:cs="Arial"/>
              </w:rPr>
            </w:pPr>
            <w:r w:rsidRPr="006C790E">
              <w:rPr>
                <w:rFonts w:cs="Arial"/>
              </w:rPr>
              <w:t xml:space="preserve">Children and young people know that their views are taken seriously. </w:t>
            </w:r>
          </w:p>
        </w:tc>
        <w:tc>
          <w:tcPr>
            <w:tcW w:w="4406" w:type="dxa"/>
          </w:tcPr>
          <w:p w14:paraId="46349ED8" w14:textId="77777777" w:rsidR="00817BF2" w:rsidRPr="006C790E" w:rsidRDefault="00817BF2" w:rsidP="00195129">
            <w:r w:rsidRPr="006C790E">
              <w:t>Most children and young people describe how their participation has a significant impact on school improvement.</w:t>
            </w:r>
          </w:p>
          <w:p w14:paraId="19ECF835" w14:textId="77777777" w:rsidR="00817BF2" w:rsidRDefault="00817BF2" w:rsidP="00195129"/>
          <w:p w14:paraId="57B148E8" w14:textId="77777777" w:rsidR="00533DCA" w:rsidRDefault="00533DCA" w:rsidP="00195129"/>
          <w:p w14:paraId="207D4A46" w14:textId="77777777" w:rsidR="00533DCA" w:rsidRDefault="00533DCA" w:rsidP="00195129"/>
          <w:p w14:paraId="1D4CADFB" w14:textId="73B16970" w:rsidR="002C2AEB" w:rsidRDefault="002C2AEB" w:rsidP="00195129"/>
          <w:p w14:paraId="7826DA68" w14:textId="0595B734" w:rsidR="009E4C11" w:rsidRDefault="009E4C11" w:rsidP="00195129"/>
          <w:p w14:paraId="5BA1FD43" w14:textId="77777777" w:rsidR="009E4C11" w:rsidRDefault="009E4C11" w:rsidP="00195129"/>
          <w:p w14:paraId="6BBE9218" w14:textId="01971D53" w:rsidR="002C2AEB" w:rsidRPr="006C790E" w:rsidRDefault="002C2AEB" w:rsidP="00195129"/>
        </w:tc>
        <w:tc>
          <w:tcPr>
            <w:tcW w:w="850" w:type="dxa"/>
            <w:shd w:val="clear" w:color="auto" w:fill="FFFF00"/>
          </w:tcPr>
          <w:p w14:paraId="08F78374" w14:textId="77777777" w:rsidR="00817BF2" w:rsidRPr="006C790E" w:rsidRDefault="00817BF2" w:rsidP="00195129"/>
        </w:tc>
        <w:tc>
          <w:tcPr>
            <w:tcW w:w="6214" w:type="dxa"/>
            <w:vMerge w:val="restart"/>
          </w:tcPr>
          <w:p w14:paraId="6B6380D1" w14:textId="4159295B" w:rsidR="00817BF2" w:rsidRDefault="002326B3" w:rsidP="00195129">
            <w:r>
              <w:t xml:space="preserve">Pupil Voice to have a greater impact on school improvement - KL to work with the RRSA steering group and school </w:t>
            </w:r>
            <w:proofErr w:type="gramStart"/>
            <w:r>
              <w:t>ambassadors  to</w:t>
            </w:r>
            <w:proofErr w:type="gramEnd"/>
            <w:r>
              <w:t xml:space="preserve"> create own school improvement plan</w:t>
            </w:r>
            <w:r w:rsidR="00C56AFD">
              <w:t xml:space="preserve"> – KL; September 2019</w:t>
            </w:r>
            <w:r w:rsidR="00533DCA">
              <w:t>.</w:t>
            </w:r>
          </w:p>
          <w:p w14:paraId="34CA104A" w14:textId="30C5128C" w:rsidR="00533DCA" w:rsidRDefault="00533DCA" w:rsidP="00195129">
            <w:r>
              <w:t>School ambassadors to be given own budget to help improve various aspects of the school – KL and RR; September 2019.</w:t>
            </w:r>
          </w:p>
          <w:p w14:paraId="1365436D" w14:textId="707DD618" w:rsidR="002C2AEB" w:rsidRDefault="002C2AEB" w:rsidP="00195129">
            <w:r>
              <w:t xml:space="preserve">School ambassador board to show short term and </w:t>
            </w:r>
            <w:proofErr w:type="gramStart"/>
            <w:r>
              <w:t>long term</w:t>
            </w:r>
            <w:proofErr w:type="gramEnd"/>
            <w:r>
              <w:t xml:space="preserve"> goals – RR; November 2019. </w:t>
            </w:r>
          </w:p>
          <w:p w14:paraId="268B3FFF" w14:textId="581B9D46" w:rsidR="009E4C11" w:rsidRDefault="009E4C11" w:rsidP="00195129">
            <w:r>
              <w:t>Head Boy and Head Girl award to continue – KL; Every Friday.</w:t>
            </w:r>
          </w:p>
          <w:p w14:paraId="5234047A" w14:textId="366D5F85" w:rsidR="002326B3" w:rsidRDefault="002326B3" w:rsidP="00195129"/>
          <w:p w14:paraId="1CF64A09" w14:textId="77777777" w:rsidR="009E4C11" w:rsidRDefault="009E4C11" w:rsidP="00195129"/>
          <w:p w14:paraId="4B9C1EDF" w14:textId="2F82F125" w:rsidR="002326B3" w:rsidRDefault="002326B3" w:rsidP="00195129">
            <w:r>
              <w:t xml:space="preserve">Continue to campaign for local and national causes </w:t>
            </w:r>
            <w:r w:rsidR="00C56AFD">
              <w:t>–</w:t>
            </w:r>
            <w:r>
              <w:t xml:space="preserve"> </w:t>
            </w:r>
            <w:r w:rsidR="00C56AFD">
              <w:t xml:space="preserve">RR to work with the steering group and school ambassadors to develop timeline of events and to respond to needs as they arise. RR; September 2019 and continual. </w:t>
            </w:r>
          </w:p>
          <w:p w14:paraId="4D69E2EB" w14:textId="0C9B8666" w:rsidR="009E4C11" w:rsidRDefault="009E4C11" w:rsidP="00195129">
            <w:r>
              <w:t xml:space="preserve">Update School ambassador fundraising timetable – RR; Autumn 2019. </w:t>
            </w:r>
          </w:p>
          <w:p w14:paraId="036D2AF1" w14:textId="77777777" w:rsidR="00533DCA" w:rsidRDefault="00533DCA" w:rsidP="00195129"/>
          <w:p w14:paraId="623D0AAF" w14:textId="77777777" w:rsidR="00C56AFD" w:rsidRDefault="00C56AFD" w:rsidP="00195129">
            <w:r>
              <w:t xml:space="preserve">Hold a ‘Global week’ throughout school to ensure the children know how they can make a difference (Plastic Pollution in Spring 2019 already done) – Children to decide on the next focus based on global need – KL and RR; February 2020. </w:t>
            </w:r>
          </w:p>
          <w:p w14:paraId="3BF7D723" w14:textId="77777777" w:rsidR="000B33B8" w:rsidRDefault="000B33B8" w:rsidP="00195129">
            <w:r>
              <w:t xml:space="preserve">Maintain Eco awards achieved this year – CR; continual. </w:t>
            </w:r>
          </w:p>
          <w:p w14:paraId="1A7ABFCD" w14:textId="34F87D9E" w:rsidR="000B33B8" w:rsidRPr="006C790E" w:rsidRDefault="000B33B8" w:rsidP="00195129"/>
        </w:tc>
      </w:tr>
      <w:tr w:rsidR="00817BF2" w:rsidRPr="006C790E" w14:paraId="1495BBED" w14:textId="77777777" w:rsidTr="002326B3">
        <w:trPr>
          <w:trHeight w:val="450"/>
        </w:trPr>
        <w:tc>
          <w:tcPr>
            <w:tcW w:w="2847" w:type="dxa"/>
            <w:vMerge w:val="restart"/>
          </w:tcPr>
          <w:p w14:paraId="57E29EF0" w14:textId="77777777" w:rsidR="00817BF2" w:rsidRPr="006C790E" w:rsidRDefault="00817BF2" w:rsidP="00195129">
            <w:pPr>
              <w:pStyle w:val="ListParagraph"/>
              <w:numPr>
                <w:ilvl w:val="0"/>
                <w:numId w:val="12"/>
              </w:numPr>
              <w:rPr>
                <w:rFonts w:cs="Arial"/>
              </w:rPr>
            </w:pPr>
            <w:r w:rsidRPr="006C790E">
              <w:rPr>
                <w:rFonts w:cs="Arial"/>
              </w:rPr>
              <w:t>Children and young people have taken action to claim their rights and promote the rights of others, locally and globally.</w:t>
            </w:r>
          </w:p>
        </w:tc>
        <w:tc>
          <w:tcPr>
            <w:tcW w:w="4406" w:type="dxa"/>
          </w:tcPr>
          <w:p w14:paraId="2BF83EAC" w14:textId="77777777" w:rsidR="00817BF2" w:rsidRPr="006C790E" w:rsidRDefault="00817BF2" w:rsidP="00195129">
            <w:r w:rsidRPr="006C790E">
              <w:t>Children and young people engage in action to campaign and/or advocate for the rights of children locally and globally.</w:t>
            </w:r>
          </w:p>
          <w:p w14:paraId="5BCF4AF6" w14:textId="457FA73C" w:rsidR="00817BF2" w:rsidRDefault="00817BF2" w:rsidP="00195129"/>
          <w:p w14:paraId="4D3F7AC5" w14:textId="1755A678" w:rsidR="009E4C11" w:rsidRDefault="009E4C11" w:rsidP="00195129"/>
          <w:p w14:paraId="4BE00756" w14:textId="77777777" w:rsidR="009E4C11" w:rsidRDefault="009E4C11" w:rsidP="00195129">
            <w:bookmarkStart w:id="0" w:name="_GoBack"/>
            <w:bookmarkEnd w:id="0"/>
          </w:p>
          <w:p w14:paraId="6D890C05" w14:textId="0E15223E" w:rsidR="00533DCA" w:rsidRPr="006C790E" w:rsidRDefault="00533DCA" w:rsidP="00195129"/>
        </w:tc>
        <w:tc>
          <w:tcPr>
            <w:tcW w:w="850" w:type="dxa"/>
            <w:shd w:val="clear" w:color="auto" w:fill="FFFF00"/>
          </w:tcPr>
          <w:p w14:paraId="3D9F1D38" w14:textId="77777777" w:rsidR="00817BF2" w:rsidRPr="006C790E" w:rsidRDefault="00817BF2" w:rsidP="00195129"/>
        </w:tc>
        <w:tc>
          <w:tcPr>
            <w:tcW w:w="6214" w:type="dxa"/>
            <w:vMerge/>
          </w:tcPr>
          <w:p w14:paraId="1C30BB7F" w14:textId="77777777" w:rsidR="00817BF2" w:rsidRPr="006C790E" w:rsidRDefault="00817BF2" w:rsidP="00195129"/>
        </w:tc>
      </w:tr>
      <w:tr w:rsidR="00817BF2" w:rsidRPr="006C790E" w14:paraId="185AA556" w14:textId="77777777" w:rsidTr="002326B3">
        <w:trPr>
          <w:trHeight w:val="450"/>
        </w:trPr>
        <w:tc>
          <w:tcPr>
            <w:tcW w:w="2847" w:type="dxa"/>
            <w:vMerge/>
          </w:tcPr>
          <w:p w14:paraId="4F571CD5" w14:textId="77777777" w:rsidR="00817BF2" w:rsidRPr="006C790E" w:rsidRDefault="00817BF2" w:rsidP="00195129">
            <w:pPr>
              <w:pStyle w:val="ListParagraph"/>
              <w:numPr>
                <w:ilvl w:val="0"/>
                <w:numId w:val="12"/>
              </w:numPr>
              <w:rPr>
                <w:rFonts w:cs="Arial"/>
              </w:rPr>
            </w:pPr>
          </w:p>
        </w:tc>
        <w:tc>
          <w:tcPr>
            <w:tcW w:w="4406" w:type="dxa"/>
          </w:tcPr>
          <w:p w14:paraId="5BF9F7E3" w14:textId="77777777" w:rsidR="00817BF2" w:rsidRPr="006C790E" w:rsidRDefault="00817BF2" w:rsidP="00195129">
            <w:r w:rsidRPr="006C790E">
              <w:t>Most children and young people understand their role as global citizens.</w:t>
            </w:r>
          </w:p>
          <w:p w14:paraId="1FA79782" w14:textId="77777777" w:rsidR="00817BF2" w:rsidRPr="006C790E" w:rsidRDefault="00817BF2" w:rsidP="00195129"/>
        </w:tc>
        <w:tc>
          <w:tcPr>
            <w:tcW w:w="850" w:type="dxa"/>
            <w:shd w:val="clear" w:color="auto" w:fill="FFFF00"/>
          </w:tcPr>
          <w:p w14:paraId="7B6C1A1C" w14:textId="77777777" w:rsidR="00817BF2" w:rsidRPr="006C790E" w:rsidRDefault="00817BF2" w:rsidP="00195129"/>
        </w:tc>
        <w:tc>
          <w:tcPr>
            <w:tcW w:w="6214" w:type="dxa"/>
            <w:vMerge/>
          </w:tcPr>
          <w:p w14:paraId="7D3293BD" w14:textId="77777777" w:rsidR="00817BF2" w:rsidRPr="006C790E" w:rsidRDefault="00817BF2" w:rsidP="00195129"/>
        </w:tc>
      </w:tr>
    </w:tbl>
    <w:p w14:paraId="25F74DD6" w14:textId="32CF873F" w:rsidR="006607D6" w:rsidRDefault="006607D6" w:rsidP="006607D6"/>
    <w:p w14:paraId="5E8457F9" w14:textId="162FCE5E" w:rsidR="00533DCA" w:rsidRDefault="00533DCA" w:rsidP="006607D6"/>
    <w:p w14:paraId="430C96A2" w14:textId="64E2FB85" w:rsidR="00533DCA" w:rsidRPr="006C790E" w:rsidRDefault="00533DCA" w:rsidP="006607D6"/>
    <w:sectPr w:rsidR="00533DCA" w:rsidRPr="006C790E" w:rsidSect="004D344C">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962" w:bottom="720" w:left="720" w:header="708"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4D63" w14:textId="77777777" w:rsidR="007E59CD" w:rsidRDefault="007E59CD" w:rsidP="001102F1">
      <w:pPr>
        <w:spacing w:after="0" w:line="240" w:lineRule="auto"/>
      </w:pPr>
      <w:r>
        <w:separator/>
      </w:r>
    </w:p>
  </w:endnote>
  <w:endnote w:type="continuationSeparator" w:id="0">
    <w:p w14:paraId="0916EC3E" w14:textId="77777777" w:rsidR="007E59CD" w:rsidRDefault="007E59CD"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Next Pro">
    <w:altName w:val="Calibri"/>
    <w:panose1 w:val="020B0604020202020204"/>
    <w:charset w:val="00"/>
    <w:family w:val="swiss"/>
    <w:pitch w:val="variable"/>
    <w:sig w:usb0="00000001" w:usb1="5000205B" w:usb2="00000000" w:usb3="00000000" w:csb0="00000093" w:csb1="00000000"/>
  </w:font>
  <w:font w:name="Univers Next Pro Condensed">
    <w:altName w:val="Calibri"/>
    <w:panose1 w:val="020B0604020202020204"/>
    <w:charset w:val="00"/>
    <w:family w:val="swiss"/>
    <w:pitch w:val="variable"/>
    <w:sig w:usb0="00000001" w:usb1="5000205B" w:usb2="00000000" w:usb3="00000000" w:csb0="00000093" w:csb1="00000000"/>
  </w:font>
  <w:font w:name="Univers Next Typewriter Pro">
    <w:altName w:val="Consolas"/>
    <w:panose1 w:val="020B0604020202020204"/>
    <w:charset w:val="00"/>
    <w:family w:val="modern"/>
    <w:pitch w:val="variable"/>
    <w:sig w:usb0="00000001" w:usb1="5000205B" w:usb2="00000000" w:usb3="00000000" w:csb0="000000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075D" w14:textId="77777777" w:rsidR="00FE1178" w:rsidRDefault="00FE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A2E5" w14:textId="4BD86394" w:rsidR="00684680" w:rsidRPr="007776E8" w:rsidRDefault="00684680" w:rsidP="00684680">
    <w:pPr>
      <w:spacing w:line="240" w:lineRule="auto"/>
      <w:ind w:left="284" w:right="-472"/>
      <w:contextualSpacing/>
      <w:rPr>
        <w:b/>
        <w:sz w:val="20"/>
      </w:rPr>
    </w:pPr>
    <w:r>
      <w:rPr>
        <w:b/>
        <w:sz w:val="20"/>
      </w:rPr>
      <w:t>Action Plan for Gold</w:t>
    </w:r>
  </w:p>
  <w:p w14:paraId="47A4CBCE" w14:textId="5BCE06C6" w:rsidR="00684680" w:rsidRPr="00684680" w:rsidRDefault="00684680" w:rsidP="00684680">
    <w:pPr>
      <w:spacing w:line="240" w:lineRule="auto"/>
      <w:ind w:left="284" w:right="-472"/>
      <w:contextualSpacing/>
      <w:rPr>
        <w:sz w:val="20"/>
        <w:lang w:eastAsia="x-none" w:bidi="x-none"/>
      </w:rPr>
    </w:pPr>
    <w:r w:rsidRPr="007776E8">
      <w:rPr>
        <w:sz w:val="20"/>
      </w:rPr>
      <w:t xml:space="preserve">Rights Respecting Schools Award © Unicef UK 2018 </w:t>
    </w:r>
    <w:r w:rsidRPr="007776E8">
      <w:rPr>
        <w:sz w:val="20"/>
      </w:rPr>
      <w:tab/>
    </w:r>
    <w:r>
      <w:rPr>
        <w:sz w:val="20"/>
      </w:rPr>
      <w:tab/>
    </w:r>
    <w:r>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5278" w14:textId="77777777" w:rsidR="00FE1178" w:rsidRDefault="00FE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8B18" w14:textId="77777777" w:rsidR="007E59CD" w:rsidRDefault="007E59CD" w:rsidP="001102F1">
      <w:pPr>
        <w:spacing w:after="0" w:line="240" w:lineRule="auto"/>
      </w:pPr>
      <w:r>
        <w:separator/>
      </w:r>
    </w:p>
  </w:footnote>
  <w:footnote w:type="continuationSeparator" w:id="0">
    <w:p w14:paraId="19895FC4" w14:textId="77777777" w:rsidR="007E59CD" w:rsidRDefault="007E59CD" w:rsidP="001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AA2" w14:textId="77777777" w:rsidR="00FE1178" w:rsidRDefault="00FE1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43BF" w14:textId="77777777" w:rsidR="00FE1178" w:rsidRDefault="00FE1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2E93" w14:textId="77777777" w:rsidR="00FE1178" w:rsidRDefault="00FE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10"/>
  </w:num>
  <w:num w:numId="7">
    <w:abstractNumId w:val="11"/>
  </w:num>
  <w:num w:numId="8">
    <w:abstractNumId w:val="7"/>
  </w:num>
  <w:num w:numId="9">
    <w:abstractNumId w:val="2"/>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562B7"/>
    <w:rsid w:val="00067D7B"/>
    <w:rsid w:val="000758E1"/>
    <w:rsid w:val="000A5899"/>
    <w:rsid w:val="000B33B8"/>
    <w:rsid w:val="000C7427"/>
    <w:rsid w:val="000D04A7"/>
    <w:rsid w:val="000F26C8"/>
    <w:rsid w:val="001102F1"/>
    <w:rsid w:val="00154499"/>
    <w:rsid w:val="00155D09"/>
    <w:rsid w:val="00167889"/>
    <w:rsid w:val="00177CFB"/>
    <w:rsid w:val="001D67AE"/>
    <w:rsid w:val="001F250C"/>
    <w:rsid w:val="00204939"/>
    <w:rsid w:val="00225228"/>
    <w:rsid w:val="002326B3"/>
    <w:rsid w:val="00271BF0"/>
    <w:rsid w:val="00273571"/>
    <w:rsid w:val="002B301E"/>
    <w:rsid w:val="002B56DA"/>
    <w:rsid w:val="002C2AEB"/>
    <w:rsid w:val="00351521"/>
    <w:rsid w:val="00386D76"/>
    <w:rsid w:val="00387CFE"/>
    <w:rsid w:val="00395018"/>
    <w:rsid w:val="00396718"/>
    <w:rsid w:val="003D2B74"/>
    <w:rsid w:val="003D3BF2"/>
    <w:rsid w:val="00470790"/>
    <w:rsid w:val="004900C4"/>
    <w:rsid w:val="004A325A"/>
    <w:rsid w:val="004B0A3C"/>
    <w:rsid w:val="004D344C"/>
    <w:rsid w:val="004E40E2"/>
    <w:rsid w:val="004F248B"/>
    <w:rsid w:val="00506516"/>
    <w:rsid w:val="00507056"/>
    <w:rsid w:val="00525633"/>
    <w:rsid w:val="00533DCA"/>
    <w:rsid w:val="0056037D"/>
    <w:rsid w:val="00564D0F"/>
    <w:rsid w:val="00594C96"/>
    <w:rsid w:val="005A419F"/>
    <w:rsid w:val="005A55A9"/>
    <w:rsid w:val="005C6665"/>
    <w:rsid w:val="006134E5"/>
    <w:rsid w:val="00641ECD"/>
    <w:rsid w:val="006579D5"/>
    <w:rsid w:val="006607D6"/>
    <w:rsid w:val="00684680"/>
    <w:rsid w:val="00694C34"/>
    <w:rsid w:val="006C790E"/>
    <w:rsid w:val="006C7E18"/>
    <w:rsid w:val="00734326"/>
    <w:rsid w:val="00736802"/>
    <w:rsid w:val="00743825"/>
    <w:rsid w:val="00750276"/>
    <w:rsid w:val="0076313C"/>
    <w:rsid w:val="0078452A"/>
    <w:rsid w:val="007A195C"/>
    <w:rsid w:val="007B60BB"/>
    <w:rsid w:val="007B7F55"/>
    <w:rsid w:val="007D1872"/>
    <w:rsid w:val="007E3D0E"/>
    <w:rsid w:val="007E59CD"/>
    <w:rsid w:val="007E651A"/>
    <w:rsid w:val="00812B2F"/>
    <w:rsid w:val="00817BF2"/>
    <w:rsid w:val="00837622"/>
    <w:rsid w:val="008711B8"/>
    <w:rsid w:val="008B1274"/>
    <w:rsid w:val="008C13D9"/>
    <w:rsid w:val="008C5FBB"/>
    <w:rsid w:val="00913543"/>
    <w:rsid w:val="00927CF5"/>
    <w:rsid w:val="009B7EA4"/>
    <w:rsid w:val="009C59C0"/>
    <w:rsid w:val="009E4C11"/>
    <w:rsid w:val="009F14C2"/>
    <w:rsid w:val="00A17B41"/>
    <w:rsid w:val="00A47B72"/>
    <w:rsid w:val="00A50DC3"/>
    <w:rsid w:val="00A5378E"/>
    <w:rsid w:val="00A66777"/>
    <w:rsid w:val="00AA145B"/>
    <w:rsid w:val="00AD2403"/>
    <w:rsid w:val="00B535EC"/>
    <w:rsid w:val="00B5655A"/>
    <w:rsid w:val="00B762AB"/>
    <w:rsid w:val="00BB3C61"/>
    <w:rsid w:val="00BD0350"/>
    <w:rsid w:val="00BE6450"/>
    <w:rsid w:val="00BF1C70"/>
    <w:rsid w:val="00BF4BC8"/>
    <w:rsid w:val="00C05CC8"/>
    <w:rsid w:val="00C44E3E"/>
    <w:rsid w:val="00C45564"/>
    <w:rsid w:val="00C56AFD"/>
    <w:rsid w:val="00CC6B1E"/>
    <w:rsid w:val="00CE67EC"/>
    <w:rsid w:val="00D20ACF"/>
    <w:rsid w:val="00D32CB5"/>
    <w:rsid w:val="00D44450"/>
    <w:rsid w:val="00D721C4"/>
    <w:rsid w:val="00DD18B7"/>
    <w:rsid w:val="00DF2DA5"/>
    <w:rsid w:val="00E06AF0"/>
    <w:rsid w:val="00E22360"/>
    <w:rsid w:val="00E25B03"/>
    <w:rsid w:val="00E36C99"/>
    <w:rsid w:val="00E432E3"/>
    <w:rsid w:val="00E47BF6"/>
    <w:rsid w:val="00E76945"/>
    <w:rsid w:val="00E837A6"/>
    <w:rsid w:val="00EB41CA"/>
    <w:rsid w:val="00F30B90"/>
    <w:rsid w:val="00F3447B"/>
    <w:rsid w:val="00FE1178"/>
    <w:rsid w:val="00FF26E1"/>
    <w:rsid w:val="447C47A1"/>
    <w:rsid w:val="5F171474"/>
    <w:rsid w:val="66C83D37"/>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8067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1E64-44A5-7147-B53B-C26A67A9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Head Teacher</cp:lastModifiedBy>
  <cp:revision>2</cp:revision>
  <cp:lastPrinted>2019-07-15T10:54:00Z</cp:lastPrinted>
  <dcterms:created xsi:type="dcterms:W3CDTF">2019-07-17T06:56:00Z</dcterms:created>
  <dcterms:modified xsi:type="dcterms:W3CDTF">2019-07-17T06:56:00Z</dcterms:modified>
</cp:coreProperties>
</file>